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1C79F" w14:textId="5E9DABF1" w:rsidR="00437EAA" w:rsidRPr="001C6626" w:rsidRDefault="008D63DD" w:rsidP="00D511D7">
      <w:pPr>
        <w:jc w:val="center"/>
        <w:rPr>
          <w:b/>
          <w:sz w:val="24"/>
        </w:rPr>
      </w:pPr>
      <w:r>
        <w:rPr>
          <w:b/>
          <w:sz w:val="24"/>
        </w:rPr>
        <w:t>FORML</w:t>
      </w:r>
      <w:r w:rsidR="005F532E">
        <w:rPr>
          <w:b/>
          <w:sz w:val="24"/>
        </w:rPr>
        <w:t>U</w:t>
      </w:r>
      <w:bookmarkStart w:id="0" w:name="_GoBack"/>
      <w:bookmarkEnd w:id="0"/>
      <w:r>
        <w:rPr>
          <w:b/>
          <w:sz w:val="24"/>
        </w:rPr>
        <w:t>ARZ SPEŁNIENIA WYMAGAŃ</w:t>
      </w:r>
      <w:r w:rsidR="00BD26B7">
        <w:rPr>
          <w:b/>
          <w:sz w:val="24"/>
        </w:rPr>
        <w:t xml:space="preserve"> – CZĘŚĆ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3"/>
        <w:gridCol w:w="5425"/>
        <w:gridCol w:w="2404"/>
      </w:tblGrid>
      <w:tr w:rsidR="008D63DD" w14:paraId="5FDD5AE0" w14:textId="7C16CBC7" w:rsidTr="008D63DD">
        <w:tc>
          <w:tcPr>
            <w:tcW w:w="6658" w:type="dxa"/>
            <w:gridSpan w:val="2"/>
            <w:shd w:val="clear" w:color="auto" w:fill="BFBFBF" w:themeFill="background1" w:themeFillShade="BF"/>
          </w:tcPr>
          <w:p w14:paraId="3E084F77" w14:textId="77777777" w:rsidR="008D63DD" w:rsidRPr="00C41BAF" w:rsidRDefault="008D63DD" w:rsidP="00C41BAF">
            <w:pPr>
              <w:jc w:val="center"/>
              <w:rPr>
                <w:b/>
              </w:rPr>
            </w:pPr>
            <w:r w:rsidRPr="00C41BAF">
              <w:rPr>
                <w:b/>
              </w:rPr>
              <w:t>WYMAGANIA MINIMALNE</w:t>
            </w:r>
          </w:p>
        </w:tc>
        <w:tc>
          <w:tcPr>
            <w:tcW w:w="2404" w:type="dxa"/>
            <w:shd w:val="clear" w:color="auto" w:fill="BFBFBF" w:themeFill="background1" w:themeFillShade="BF"/>
          </w:tcPr>
          <w:p w14:paraId="11948609" w14:textId="22D83726" w:rsidR="008D63DD" w:rsidRPr="00C41BAF" w:rsidRDefault="008D63DD" w:rsidP="00C41BAF">
            <w:pPr>
              <w:jc w:val="center"/>
              <w:rPr>
                <w:b/>
              </w:rPr>
            </w:pPr>
            <w:r>
              <w:rPr>
                <w:b/>
              </w:rPr>
              <w:t>SPEŁNIENIE WYMAGANIA</w:t>
            </w:r>
          </w:p>
        </w:tc>
      </w:tr>
      <w:tr w:rsidR="008D63DD" w14:paraId="1A56227D" w14:textId="09E6BAC0" w:rsidTr="008D63DD">
        <w:tc>
          <w:tcPr>
            <w:tcW w:w="1233" w:type="dxa"/>
          </w:tcPr>
          <w:p w14:paraId="49F42AA0" w14:textId="77777777" w:rsidR="008D63DD" w:rsidRPr="001C6626" w:rsidRDefault="008D63DD">
            <w:pPr>
              <w:rPr>
                <w:b/>
              </w:rPr>
            </w:pPr>
            <w:r w:rsidRPr="001C6626">
              <w:rPr>
                <w:b/>
              </w:rPr>
              <w:t>Urządzenie</w:t>
            </w:r>
          </w:p>
        </w:tc>
        <w:tc>
          <w:tcPr>
            <w:tcW w:w="5425" w:type="dxa"/>
          </w:tcPr>
          <w:p w14:paraId="37142181" w14:textId="4BD9B42C" w:rsidR="008D63DD" w:rsidRDefault="008D63DD">
            <w:r>
              <w:t>Proszę o wskazanie producenta i modelu</w:t>
            </w:r>
          </w:p>
        </w:tc>
        <w:tc>
          <w:tcPr>
            <w:tcW w:w="2404" w:type="dxa"/>
          </w:tcPr>
          <w:p w14:paraId="7397030E" w14:textId="3CBB95AC" w:rsidR="008D63DD" w:rsidRDefault="008D63DD">
            <w:r>
              <w:t>[Producent, model]</w:t>
            </w:r>
          </w:p>
        </w:tc>
      </w:tr>
      <w:tr w:rsidR="008D63DD" w14:paraId="4537E0A7" w14:textId="035D2FD8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7575D9F7" w14:textId="77777777" w:rsidR="008D63DD" w:rsidRPr="00700CB5" w:rsidRDefault="008D63DD" w:rsidP="00700CB5">
            <w:pPr>
              <w:spacing w:line="256" w:lineRule="auto"/>
              <w:jc w:val="center"/>
              <w:rPr>
                <w:b/>
              </w:rPr>
            </w:pPr>
            <w:r w:rsidRPr="00700CB5">
              <w:rPr>
                <w:b/>
              </w:rPr>
              <w:t>PARAMETRY TECHNICZNE URZĄDZENIA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2063235" w14:textId="77777777" w:rsidR="002E21A3" w:rsidRPr="002E21A3" w:rsidRDefault="002E21A3" w:rsidP="002E21A3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2E21A3">
              <w:rPr>
                <w:b/>
                <w:bCs/>
                <w:color w:val="000000" w:themeColor="text1"/>
                <w:szCs w:val="24"/>
              </w:rPr>
              <w:t>TAK/NIE</w:t>
            </w:r>
          </w:p>
          <w:p w14:paraId="29011968" w14:textId="02C10306" w:rsidR="008D63DD" w:rsidRPr="00700CB5" w:rsidRDefault="002E21A3" w:rsidP="002E21A3">
            <w:pPr>
              <w:spacing w:line="256" w:lineRule="auto"/>
              <w:jc w:val="center"/>
              <w:rPr>
                <w:b/>
              </w:rPr>
            </w:pPr>
            <w:r w:rsidRPr="002E21A3">
              <w:rPr>
                <w:b/>
                <w:bCs/>
                <w:color w:val="000000" w:themeColor="text1"/>
                <w:szCs w:val="24"/>
              </w:rPr>
              <w:t xml:space="preserve"> jeżeli nie opisz równoważne parametry</w:t>
            </w:r>
          </w:p>
        </w:tc>
      </w:tr>
      <w:tr w:rsidR="008D63DD" w14:paraId="02FD48F0" w14:textId="2A387D81" w:rsidTr="008D63DD">
        <w:tc>
          <w:tcPr>
            <w:tcW w:w="1233" w:type="dxa"/>
          </w:tcPr>
          <w:p w14:paraId="0BB22D54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4D81AE01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00D41">
              <w:rPr>
                <w:bCs/>
                <w:color w:val="000000" w:themeColor="text1"/>
                <w:szCs w:val="24"/>
              </w:rPr>
              <w:t xml:space="preserve">48 portów 10/100/1000BaseT RJ-45 </w:t>
            </w:r>
            <w:proofErr w:type="spellStart"/>
            <w:r w:rsidRPr="00600D41">
              <w:rPr>
                <w:bCs/>
                <w:color w:val="000000" w:themeColor="text1"/>
                <w:szCs w:val="24"/>
              </w:rPr>
              <w:t>UPoE</w:t>
            </w:r>
            <w:proofErr w:type="spellEnd"/>
            <w:r w:rsidRPr="00600D41">
              <w:rPr>
                <w:bCs/>
                <w:color w:val="000000" w:themeColor="text1"/>
                <w:szCs w:val="24"/>
              </w:rPr>
              <w:t xml:space="preserve"> (do 60W per port)</w:t>
            </w:r>
          </w:p>
        </w:tc>
        <w:tc>
          <w:tcPr>
            <w:tcW w:w="2404" w:type="dxa"/>
          </w:tcPr>
          <w:p w14:paraId="543385B8" w14:textId="22B082F7" w:rsidR="008D63DD" w:rsidRPr="00600D41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367460F0" w14:textId="579DC519" w:rsidTr="008D63DD">
        <w:tc>
          <w:tcPr>
            <w:tcW w:w="1233" w:type="dxa"/>
          </w:tcPr>
          <w:p w14:paraId="49E3DA3B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4537E85F" w14:textId="77777777" w:rsidR="008D63DD" w:rsidRDefault="008D63DD" w:rsidP="002D04AF">
            <w:pPr>
              <w:tabs>
                <w:tab w:val="left" w:pos="1755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Dodatkowy s</w:t>
            </w:r>
            <w:r w:rsidRPr="00857533">
              <w:rPr>
                <w:bCs/>
                <w:color w:val="000000" w:themeColor="text1"/>
                <w:szCs w:val="24"/>
              </w:rPr>
              <w:t xml:space="preserve">lot na moduł rozszerzeń (możliwość instalacji/wymiany „na gorąco” – ang. hot </w:t>
            </w:r>
            <w:proofErr w:type="spellStart"/>
            <w:r w:rsidRPr="00857533">
              <w:rPr>
                <w:bCs/>
                <w:color w:val="000000" w:themeColor="text1"/>
                <w:szCs w:val="24"/>
              </w:rPr>
              <w:t>swap</w:t>
            </w:r>
            <w:proofErr w:type="spellEnd"/>
            <w:r w:rsidRPr="00857533">
              <w:rPr>
                <w:bCs/>
                <w:color w:val="000000" w:themeColor="text1"/>
                <w:szCs w:val="24"/>
              </w:rPr>
              <w:t>) z możliwością obsadzenia modułami (zależnie od potrzeb):</w:t>
            </w:r>
            <w:r>
              <w:rPr>
                <w:bCs/>
                <w:color w:val="000000" w:themeColor="text1"/>
                <w:szCs w:val="24"/>
              </w:rPr>
              <w:t xml:space="preserve"> </w:t>
            </w:r>
          </w:p>
          <w:p w14:paraId="0CDA5450" w14:textId="77777777" w:rsidR="008D63DD" w:rsidRPr="0006198F" w:rsidRDefault="008D63DD" w:rsidP="00CE28C9">
            <w:pPr>
              <w:pStyle w:val="Akapitzlist"/>
              <w:numPr>
                <w:ilvl w:val="0"/>
                <w:numId w:val="1"/>
              </w:numPr>
              <w:tabs>
                <w:tab w:val="left" w:pos="1755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6198F">
              <w:rPr>
                <w:bCs/>
                <w:color w:val="000000" w:themeColor="text1"/>
                <w:szCs w:val="24"/>
              </w:rPr>
              <w:t>4x1G SFP,</w:t>
            </w:r>
          </w:p>
          <w:p w14:paraId="2EE145B3" w14:textId="77777777" w:rsidR="008D63DD" w:rsidRPr="0006198F" w:rsidRDefault="008D63DD" w:rsidP="00CE28C9">
            <w:pPr>
              <w:pStyle w:val="Akapitzlist"/>
              <w:numPr>
                <w:ilvl w:val="0"/>
                <w:numId w:val="1"/>
              </w:numPr>
              <w:tabs>
                <w:tab w:val="left" w:pos="1755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6198F">
              <w:rPr>
                <w:bCs/>
                <w:color w:val="000000" w:themeColor="text1"/>
                <w:szCs w:val="24"/>
              </w:rPr>
              <w:t>8x1/10G SFP/SFP+,</w:t>
            </w:r>
          </w:p>
          <w:p w14:paraId="133BA631" w14:textId="77777777" w:rsidR="008D63DD" w:rsidRPr="0006198F" w:rsidRDefault="008D63DD" w:rsidP="00CE28C9">
            <w:pPr>
              <w:pStyle w:val="Akapitzlist"/>
              <w:numPr>
                <w:ilvl w:val="0"/>
                <w:numId w:val="1"/>
              </w:numPr>
              <w:tabs>
                <w:tab w:val="left" w:pos="1755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6198F">
              <w:rPr>
                <w:bCs/>
                <w:color w:val="000000" w:themeColor="text1"/>
                <w:szCs w:val="24"/>
              </w:rPr>
              <w:t>2x40G QSFP,</w:t>
            </w:r>
          </w:p>
          <w:p w14:paraId="7263682F" w14:textId="77777777" w:rsidR="008D63DD" w:rsidRPr="0006198F" w:rsidRDefault="008D63DD" w:rsidP="00CE28C9">
            <w:pPr>
              <w:pStyle w:val="Akapitzlist"/>
              <w:numPr>
                <w:ilvl w:val="0"/>
                <w:numId w:val="1"/>
              </w:numPr>
              <w:tabs>
                <w:tab w:val="left" w:pos="1755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6198F">
              <w:rPr>
                <w:bCs/>
                <w:color w:val="000000" w:themeColor="text1"/>
                <w:szCs w:val="24"/>
              </w:rPr>
              <w:t>2x25G SFP28,</w:t>
            </w:r>
          </w:p>
          <w:p w14:paraId="6AA0D0BA" w14:textId="77777777" w:rsidR="008D63DD" w:rsidRPr="0006198F" w:rsidRDefault="008D63DD" w:rsidP="00CE28C9">
            <w:pPr>
              <w:pStyle w:val="Akapitzlist"/>
              <w:numPr>
                <w:ilvl w:val="0"/>
                <w:numId w:val="1"/>
              </w:numPr>
              <w:tabs>
                <w:tab w:val="left" w:pos="1755"/>
              </w:tabs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06198F">
              <w:rPr>
                <w:bCs/>
                <w:color w:val="000000" w:themeColor="text1"/>
                <w:szCs w:val="24"/>
                <w:lang w:val="en-GB"/>
              </w:rPr>
              <w:t>4x100M/1G/2.5G/5G/10GBaseT RJ-45.</w:t>
            </w:r>
          </w:p>
        </w:tc>
        <w:tc>
          <w:tcPr>
            <w:tcW w:w="2404" w:type="dxa"/>
          </w:tcPr>
          <w:p w14:paraId="5A9F4771" w14:textId="52434A3E" w:rsidR="008D63DD" w:rsidRDefault="008D63DD" w:rsidP="008D63DD">
            <w:pPr>
              <w:tabs>
                <w:tab w:val="left" w:pos="1755"/>
              </w:tabs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3FD43400" w14:textId="2B84A174" w:rsidTr="008D63DD">
        <w:tc>
          <w:tcPr>
            <w:tcW w:w="1233" w:type="dxa"/>
          </w:tcPr>
          <w:p w14:paraId="29B7AA36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060996FD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proofErr w:type="spellStart"/>
            <w:r>
              <w:rPr>
                <w:bCs/>
                <w:color w:val="000000" w:themeColor="text1"/>
                <w:szCs w:val="24"/>
                <w:lang w:val="en-GB"/>
              </w:rPr>
              <w:t>Moc</w:t>
            </w:r>
            <w:proofErr w:type="spellEnd"/>
            <w:r>
              <w:rPr>
                <w:bCs/>
                <w:color w:val="000000" w:themeColor="text1"/>
                <w:szCs w:val="24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Cs w:val="24"/>
                <w:lang w:val="en-GB"/>
              </w:rPr>
              <w:t>dostępna</w:t>
            </w:r>
            <w:proofErr w:type="spellEnd"/>
            <w:r>
              <w:rPr>
                <w:bCs/>
                <w:color w:val="000000" w:themeColor="text1"/>
                <w:szCs w:val="24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Cs w:val="24"/>
                <w:lang w:val="en-GB"/>
              </w:rPr>
              <w:t>dla</w:t>
            </w:r>
            <w:proofErr w:type="spellEnd"/>
            <w:r>
              <w:rPr>
                <w:bCs/>
                <w:color w:val="000000" w:themeColor="text1"/>
                <w:szCs w:val="24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Cs w:val="24"/>
                <w:lang w:val="en-GB"/>
              </w:rPr>
              <w:t>PoE</w:t>
            </w:r>
            <w:proofErr w:type="spellEnd"/>
            <w:r>
              <w:rPr>
                <w:bCs/>
                <w:color w:val="000000" w:themeColor="text1"/>
                <w:szCs w:val="24"/>
                <w:lang w:val="en-GB"/>
              </w:rPr>
              <w:t>:</w:t>
            </w:r>
          </w:p>
          <w:p w14:paraId="38F21252" w14:textId="77777777" w:rsidR="008D63DD" w:rsidRPr="00112D13" w:rsidRDefault="008D63DD" w:rsidP="00CE28C9">
            <w:pPr>
              <w:pStyle w:val="Akapitzlist"/>
              <w:numPr>
                <w:ilvl w:val="0"/>
                <w:numId w:val="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112D13">
              <w:rPr>
                <w:bCs/>
                <w:color w:val="000000" w:themeColor="text1"/>
                <w:szCs w:val="24"/>
              </w:rPr>
              <w:t xml:space="preserve">822W (z jednym zasilaczem o mocy 1100W), </w:t>
            </w:r>
          </w:p>
          <w:p w14:paraId="39B5A649" w14:textId="77777777" w:rsidR="008D63DD" w:rsidRPr="00112D13" w:rsidRDefault="008D63DD" w:rsidP="00CE28C9">
            <w:pPr>
              <w:pStyle w:val="Akapitzlist"/>
              <w:numPr>
                <w:ilvl w:val="0"/>
                <w:numId w:val="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112D13">
              <w:rPr>
                <w:bCs/>
                <w:color w:val="000000" w:themeColor="text1"/>
                <w:szCs w:val="24"/>
              </w:rPr>
              <w:t xml:space="preserve">822W (z dwoma zasilaczami o mocy 1100W pracującymi w układzie redundantnym), </w:t>
            </w:r>
          </w:p>
          <w:p w14:paraId="08B917D6" w14:textId="77777777" w:rsidR="008D63DD" w:rsidRPr="00112D13" w:rsidRDefault="008D63DD" w:rsidP="00CE28C9">
            <w:pPr>
              <w:pStyle w:val="Akapitzlist"/>
              <w:numPr>
                <w:ilvl w:val="0"/>
                <w:numId w:val="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112D13">
              <w:rPr>
                <w:bCs/>
                <w:color w:val="000000" w:themeColor="text1"/>
                <w:szCs w:val="24"/>
              </w:rPr>
              <w:t>1800W (z dwoma zasilaczami o mocy 1100W pracującymi w układzie współdzielenia mocy).</w:t>
            </w:r>
          </w:p>
        </w:tc>
        <w:tc>
          <w:tcPr>
            <w:tcW w:w="2404" w:type="dxa"/>
          </w:tcPr>
          <w:p w14:paraId="1A32AC18" w14:textId="7A841412" w:rsidR="008D63DD" w:rsidRDefault="008D63DD" w:rsidP="008D63DD">
            <w:pPr>
              <w:jc w:val="center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AE62D87" w14:textId="2500DD1A" w:rsidTr="008D63DD">
        <w:tc>
          <w:tcPr>
            <w:tcW w:w="1233" w:type="dxa"/>
          </w:tcPr>
          <w:p w14:paraId="4ADBB3E0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25" w:type="dxa"/>
          </w:tcPr>
          <w:p w14:paraId="699063FA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DA23F2">
              <w:rPr>
                <w:bCs/>
                <w:color w:val="000000" w:themeColor="text1"/>
                <w:szCs w:val="24"/>
              </w:rPr>
              <w:t xml:space="preserve">Możliwość </w:t>
            </w:r>
            <w:proofErr w:type="spellStart"/>
            <w:r w:rsidRPr="00DA23F2">
              <w:rPr>
                <w:bCs/>
                <w:color w:val="000000" w:themeColor="text1"/>
                <w:szCs w:val="24"/>
              </w:rPr>
              <w:t>stackowania</w:t>
            </w:r>
            <w:proofErr w:type="spellEnd"/>
            <w:r w:rsidRPr="00DA23F2">
              <w:rPr>
                <w:bCs/>
                <w:color w:val="000000" w:themeColor="text1"/>
                <w:szCs w:val="24"/>
              </w:rPr>
              <w:t xml:space="preserve"> przełączników z zapewnieniem następujących funkcjonalności:</w:t>
            </w:r>
          </w:p>
          <w:p w14:paraId="63585239" w14:textId="77777777" w:rsidR="008D63DD" w:rsidRPr="00303744" w:rsidRDefault="008D63DD" w:rsidP="00CE28C9">
            <w:pPr>
              <w:pStyle w:val="Akapitzlist"/>
              <w:numPr>
                <w:ilvl w:val="0"/>
                <w:numId w:val="3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03744">
              <w:rPr>
                <w:bCs/>
                <w:color w:val="000000" w:themeColor="text1"/>
                <w:szCs w:val="24"/>
              </w:rPr>
              <w:t>Przepustowość w ramach stosu - 480Gb/s,</w:t>
            </w:r>
          </w:p>
          <w:p w14:paraId="4E573DD5" w14:textId="77777777" w:rsidR="008D63DD" w:rsidRPr="00303744" w:rsidRDefault="008D63DD" w:rsidP="00CE28C9">
            <w:pPr>
              <w:pStyle w:val="Akapitzlist"/>
              <w:numPr>
                <w:ilvl w:val="0"/>
                <w:numId w:val="3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03744">
              <w:rPr>
                <w:bCs/>
                <w:color w:val="000000" w:themeColor="text1"/>
                <w:szCs w:val="24"/>
              </w:rPr>
              <w:t>8 urządzeń w stosie,</w:t>
            </w:r>
          </w:p>
          <w:p w14:paraId="03EBE827" w14:textId="77777777" w:rsidR="008D63DD" w:rsidRPr="00303744" w:rsidRDefault="008D63DD" w:rsidP="00CE28C9">
            <w:pPr>
              <w:pStyle w:val="Akapitzlist"/>
              <w:numPr>
                <w:ilvl w:val="0"/>
                <w:numId w:val="3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03744">
              <w:rPr>
                <w:bCs/>
                <w:color w:val="000000" w:themeColor="text1"/>
                <w:szCs w:val="24"/>
              </w:rPr>
              <w:t>Zarządzanie poprzez jeden adres IP,</w:t>
            </w:r>
          </w:p>
          <w:p w14:paraId="0C35D67F" w14:textId="77777777" w:rsidR="008D63DD" w:rsidRPr="00303744" w:rsidRDefault="008D63DD" w:rsidP="00CE28C9">
            <w:pPr>
              <w:pStyle w:val="Akapitzlist"/>
              <w:numPr>
                <w:ilvl w:val="0"/>
                <w:numId w:val="3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03744">
              <w:rPr>
                <w:bCs/>
                <w:color w:val="000000" w:themeColor="text1"/>
                <w:szCs w:val="24"/>
              </w:rPr>
              <w:t>Możliwość tworzenia połączeń cross-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stack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 xml:space="preserve"> Link 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Aggregation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 xml:space="preserve"> (czyli dla portów należących do różnych jednostek w stosie) zgodnie z IEEE 802.3ad,</w:t>
            </w:r>
          </w:p>
          <w:p w14:paraId="08726DB4" w14:textId="77777777" w:rsidR="008D63DD" w:rsidRPr="00303744" w:rsidRDefault="008D63DD" w:rsidP="00CE28C9">
            <w:pPr>
              <w:pStyle w:val="Akapitzlist"/>
              <w:numPr>
                <w:ilvl w:val="0"/>
                <w:numId w:val="3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03744">
              <w:rPr>
                <w:bCs/>
                <w:color w:val="000000" w:themeColor="text1"/>
                <w:szCs w:val="24"/>
              </w:rPr>
              <w:t xml:space="preserve">Wsparcie dla mechanizmu 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Stateful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Switchover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 xml:space="preserve"> (SSO) dla urządzeń połączonych w stos, który polega na ustanowieniu jednego z urządzeń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303744">
              <w:rPr>
                <w:bCs/>
                <w:color w:val="000000" w:themeColor="text1"/>
                <w:szCs w:val="24"/>
              </w:rPr>
              <w:t>w stosie jako urządzenia aktywnego (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active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>) a drugiego jako urządzenia zapasowego (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standby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>) wraz z pełną synchronizacją informacji pomiędzy tymi urządzeniami w celu zminimalizowania przerwy podczas przełączania ruchu (dla protokołów warstwy drugiej),</w:t>
            </w:r>
          </w:p>
          <w:p w14:paraId="28E74246" w14:textId="77777777" w:rsidR="008D63DD" w:rsidRPr="00303744" w:rsidRDefault="008D63DD" w:rsidP="00CE28C9">
            <w:pPr>
              <w:pStyle w:val="Akapitzlist"/>
              <w:numPr>
                <w:ilvl w:val="0"/>
                <w:numId w:val="3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03744">
              <w:rPr>
                <w:bCs/>
                <w:color w:val="000000" w:themeColor="text1"/>
                <w:szCs w:val="24"/>
              </w:rPr>
              <w:t xml:space="preserve">Możliwość współdzielenia mocy zasilaczy (grupa do czterech urządzeń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303744">
              <w:rPr>
                <w:bCs/>
                <w:color w:val="000000" w:themeColor="text1"/>
                <w:szCs w:val="24"/>
              </w:rPr>
              <w:t xml:space="preserve">w stosie) tzn. zasilacze stanowią zasób wspólny dla grupy przełączników (redundancja zasilania bez konieczności instalacji zasilaczy zapasowych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303744">
              <w:rPr>
                <w:bCs/>
                <w:color w:val="000000" w:themeColor="text1"/>
                <w:szCs w:val="24"/>
              </w:rPr>
              <w:lastRenderedPageBreak/>
              <w:t xml:space="preserve">w każdym przełączniku, możliwość „pożyczania” mocy dla innych jednostek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303744">
              <w:rPr>
                <w:bCs/>
                <w:color w:val="000000" w:themeColor="text1"/>
                <w:szCs w:val="24"/>
              </w:rPr>
              <w:t xml:space="preserve">w stosie, w tym dla przełączników wymagających większej mocy dla </w:t>
            </w:r>
            <w:proofErr w:type="spellStart"/>
            <w:r w:rsidRPr="00303744">
              <w:rPr>
                <w:bCs/>
                <w:color w:val="000000" w:themeColor="text1"/>
                <w:szCs w:val="24"/>
              </w:rPr>
              <w:t>PoE</w:t>
            </w:r>
            <w:proofErr w:type="spellEnd"/>
            <w:r w:rsidRPr="00303744">
              <w:rPr>
                <w:bCs/>
                <w:color w:val="000000" w:themeColor="text1"/>
                <w:szCs w:val="24"/>
              </w:rPr>
              <w:t>, jeśli takie są zainstalowane w stosie).</w:t>
            </w:r>
          </w:p>
        </w:tc>
        <w:tc>
          <w:tcPr>
            <w:tcW w:w="2404" w:type="dxa"/>
          </w:tcPr>
          <w:p w14:paraId="2D2EF3C1" w14:textId="3802F7CB" w:rsidR="008D63DD" w:rsidRPr="00DA23F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D63DD" w14:paraId="145AEB55" w14:textId="7D4A0DA0" w:rsidTr="008D63DD">
        <w:tc>
          <w:tcPr>
            <w:tcW w:w="1233" w:type="dxa"/>
          </w:tcPr>
          <w:p w14:paraId="7B6D736C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425" w:type="dxa"/>
          </w:tcPr>
          <w:p w14:paraId="30F1FF34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A0B42">
              <w:rPr>
                <w:bCs/>
                <w:color w:val="000000" w:themeColor="text1"/>
                <w:szCs w:val="24"/>
              </w:rPr>
              <w:t>Zasilanie i chłodzenie:</w:t>
            </w:r>
          </w:p>
          <w:p w14:paraId="4ED8493A" w14:textId="77777777" w:rsidR="008D63DD" w:rsidRPr="00036723" w:rsidRDefault="008D63DD" w:rsidP="00CE28C9">
            <w:pPr>
              <w:pStyle w:val="Akapitzlist"/>
              <w:numPr>
                <w:ilvl w:val="0"/>
                <w:numId w:val="4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36723">
              <w:rPr>
                <w:bCs/>
                <w:color w:val="000000" w:themeColor="text1"/>
                <w:szCs w:val="24"/>
              </w:rPr>
              <w:t>Redundantne i wymienne moduły wentylatorów,</w:t>
            </w:r>
          </w:p>
          <w:p w14:paraId="5A7E2005" w14:textId="77777777" w:rsidR="008D63DD" w:rsidRPr="00036723" w:rsidRDefault="008D63DD" w:rsidP="00CE28C9">
            <w:pPr>
              <w:pStyle w:val="Akapitzlist"/>
              <w:numPr>
                <w:ilvl w:val="0"/>
                <w:numId w:val="4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36723">
              <w:rPr>
                <w:bCs/>
                <w:color w:val="000000" w:themeColor="text1"/>
                <w:szCs w:val="24"/>
              </w:rPr>
              <w:t xml:space="preserve">Możliwość instalacji zasilacza redundantnego AC 230V. Zasilacze wymienne (możliwość instalacji/wymiany „na gorąco” – ang. hot </w:t>
            </w:r>
            <w:proofErr w:type="spellStart"/>
            <w:r w:rsidRPr="00036723">
              <w:rPr>
                <w:bCs/>
                <w:color w:val="000000" w:themeColor="text1"/>
                <w:szCs w:val="24"/>
              </w:rPr>
              <w:t>swap</w:t>
            </w:r>
            <w:proofErr w:type="spellEnd"/>
            <w:r w:rsidRPr="00036723">
              <w:rPr>
                <w:bCs/>
                <w:color w:val="000000" w:themeColor="text1"/>
                <w:szCs w:val="24"/>
              </w:rPr>
              <w:t>),</w:t>
            </w:r>
          </w:p>
          <w:p w14:paraId="339F3383" w14:textId="77777777" w:rsidR="008D63DD" w:rsidRPr="00036723" w:rsidRDefault="008D63DD" w:rsidP="00CE28C9">
            <w:pPr>
              <w:pStyle w:val="Akapitzlist"/>
              <w:numPr>
                <w:ilvl w:val="0"/>
                <w:numId w:val="4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36723">
              <w:rPr>
                <w:bCs/>
                <w:color w:val="000000" w:themeColor="text1"/>
                <w:szCs w:val="24"/>
              </w:rPr>
              <w:t xml:space="preserve">Przełącznik umożliwia podtrzymanie zasilania z portów </w:t>
            </w:r>
            <w:proofErr w:type="spellStart"/>
            <w:r w:rsidRPr="00036723">
              <w:rPr>
                <w:bCs/>
                <w:color w:val="000000" w:themeColor="text1"/>
                <w:szCs w:val="24"/>
              </w:rPr>
              <w:t>PoE</w:t>
            </w:r>
            <w:proofErr w:type="spellEnd"/>
            <w:r w:rsidRPr="00036723">
              <w:rPr>
                <w:bCs/>
                <w:color w:val="000000" w:themeColor="text1"/>
                <w:szCs w:val="24"/>
              </w:rPr>
              <w:t xml:space="preserve"> podczas restartu urządzenia,</w:t>
            </w:r>
          </w:p>
          <w:p w14:paraId="7D87FE4E" w14:textId="77777777" w:rsidR="008D63DD" w:rsidRPr="00036723" w:rsidRDefault="008D63DD" w:rsidP="00CE28C9">
            <w:pPr>
              <w:pStyle w:val="Akapitzlist"/>
              <w:numPr>
                <w:ilvl w:val="0"/>
                <w:numId w:val="4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36723">
              <w:rPr>
                <w:bCs/>
                <w:color w:val="000000" w:themeColor="text1"/>
                <w:szCs w:val="24"/>
              </w:rPr>
              <w:t xml:space="preserve">W przypadku wyłączenia przełącznika np. w wyniku zaniku zasilania, przełącznik umożliwia przywrócenie zasilania </w:t>
            </w:r>
            <w:proofErr w:type="spellStart"/>
            <w:r w:rsidRPr="00036723">
              <w:rPr>
                <w:bCs/>
                <w:color w:val="000000" w:themeColor="text1"/>
                <w:szCs w:val="24"/>
              </w:rPr>
              <w:t>PoE</w:t>
            </w:r>
            <w:proofErr w:type="spellEnd"/>
            <w:r w:rsidRPr="00036723">
              <w:rPr>
                <w:bCs/>
                <w:color w:val="000000" w:themeColor="text1"/>
                <w:szCs w:val="24"/>
              </w:rPr>
              <w:t xml:space="preserve"> do zasilanego urządzenia PD (</w:t>
            </w:r>
            <w:proofErr w:type="spellStart"/>
            <w:r w:rsidRPr="00036723">
              <w:rPr>
                <w:bCs/>
                <w:color w:val="000000" w:themeColor="text1"/>
                <w:szCs w:val="24"/>
              </w:rPr>
              <w:t>powered</w:t>
            </w:r>
            <w:proofErr w:type="spellEnd"/>
            <w:r w:rsidRPr="00036723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036723">
              <w:rPr>
                <w:bCs/>
                <w:color w:val="000000" w:themeColor="text1"/>
                <w:szCs w:val="24"/>
              </w:rPr>
              <w:t>device</w:t>
            </w:r>
            <w:proofErr w:type="spellEnd"/>
            <w:r w:rsidRPr="00036723">
              <w:rPr>
                <w:bCs/>
                <w:color w:val="000000" w:themeColor="text1"/>
                <w:szCs w:val="24"/>
              </w:rPr>
              <w:t>) w czasie nie dłuższym niż 30 sekund od włączenia przełącznika (od powrotu zasilania przełącznika),</w:t>
            </w:r>
          </w:p>
          <w:p w14:paraId="6533EEBE" w14:textId="77777777" w:rsidR="008D63DD" w:rsidRPr="00036723" w:rsidRDefault="008D63DD" w:rsidP="00CE28C9">
            <w:pPr>
              <w:pStyle w:val="Akapitzlist"/>
              <w:numPr>
                <w:ilvl w:val="0"/>
                <w:numId w:val="4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36723">
              <w:rPr>
                <w:bCs/>
                <w:color w:val="000000" w:themeColor="text1"/>
                <w:szCs w:val="24"/>
              </w:rPr>
              <w:t xml:space="preserve">Przełącznik wspiera IEEE 802.3az EEE (redukcja zużycia energii dla portów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036723">
              <w:rPr>
                <w:bCs/>
                <w:color w:val="000000" w:themeColor="text1"/>
                <w:szCs w:val="24"/>
              </w:rPr>
              <w:t>w stanie bezczynności).</w:t>
            </w:r>
          </w:p>
        </w:tc>
        <w:tc>
          <w:tcPr>
            <w:tcW w:w="2404" w:type="dxa"/>
          </w:tcPr>
          <w:p w14:paraId="1CF99D27" w14:textId="64E8E6F5" w:rsidR="008D63DD" w:rsidRPr="00FA0B4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2BD0B11A" w14:textId="2F0E958B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7F02DC77" w14:textId="77777777" w:rsidR="008D63DD" w:rsidRPr="002D04AF" w:rsidRDefault="008D63DD" w:rsidP="002D04AF">
            <w:pPr>
              <w:spacing w:line="256" w:lineRule="auto"/>
              <w:jc w:val="center"/>
              <w:rPr>
                <w:b/>
              </w:rPr>
            </w:pPr>
            <w:r w:rsidRPr="002D04AF">
              <w:rPr>
                <w:b/>
              </w:rPr>
              <w:t>PARAMETRY WYDAJNOŚCIOWE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5D8BCE0F" w14:textId="77777777" w:rsidR="008D63DD" w:rsidRPr="002D04AF" w:rsidRDefault="008D63DD" w:rsidP="002D04AF">
            <w:pPr>
              <w:spacing w:line="256" w:lineRule="auto"/>
              <w:jc w:val="center"/>
              <w:rPr>
                <w:b/>
              </w:rPr>
            </w:pPr>
          </w:p>
        </w:tc>
      </w:tr>
      <w:tr w:rsidR="008D63DD" w14:paraId="0A26D876" w14:textId="576D0A1D" w:rsidTr="008D63DD">
        <w:tc>
          <w:tcPr>
            <w:tcW w:w="1233" w:type="dxa"/>
          </w:tcPr>
          <w:p w14:paraId="0026ED45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706913BB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85211">
              <w:rPr>
                <w:bCs/>
                <w:color w:val="000000" w:themeColor="text1"/>
                <w:szCs w:val="24"/>
              </w:rPr>
              <w:t xml:space="preserve">Szybkość przełączania zapewniająca pracę z pełną wydajnością wszystkich interfejsów - również dla pakietów 64-bajtowych (przełącznik </w:t>
            </w:r>
            <w:proofErr w:type="spellStart"/>
            <w:r w:rsidRPr="00485211">
              <w:rPr>
                <w:bCs/>
                <w:color w:val="000000" w:themeColor="text1"/>
                <w:szCs w:val="24"/>
              </w:rPr>
              <w:t>line-rate</w:t>
            </w:r>
            <w:proofErr w:type="spellEnd"/>
            <w:r w:rsidRPr="00485211">
              <w:rPr>
                <w:bCs/>
                <w:color w:val="000000" w:themeColor="text1"/>
                <w:szCs w:val="24"/>
              </w:rPr>
              <w:t>)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0D29CD42" w14:textId="55F13864" w:rsidR="008D63DD" w:rsidRPr="00485211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1EDB9238" w14:textId="17B424D6" w:rsidTr="008D63DD">
        <w:tc>
          <w:tcPr>
            <w:tcW w:w="1233" w:type="dxa"/>
          </w:tcPr>
          <w:p w14:paraId="0F4ADB8C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45D53192" w14:textId="77777777" w:rsidR="008D63DD" w:rsidRPr="00485211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3572">
              <w:rPr>
                <w:bCs/>
                <w:color w:val="000000" w:themeColor="text1"/>
                <w:szCs w:val="24"/>
              </w:rPr>
              <w:t>Przepustowość przełącznika (</w:t>
            </w:r>
            <w:proofErr w:type="spellStart"/>
            <w:r w:rsidRPr="00453572">
              <w:rPr>
                <w:bCs/>
                <w:color w:val="000000" w:themeColor="text1"/>
                <w:szCs w:val="24"/>
              </w:rPr>
              <w:t>switching</w:t>
            </w:r>
            <w:proofErr w:type="spellEnd"/>
            <w:r w:rsidRPr="00453572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453572">
              <w:rPr>
                <w:bCs/>
                <w:color w:val="000000" w:themeColor="text1"/>
                <w:szCs w:val="24"/>
              </w:rPr>
              <w:t>capacity</w:t>
            </w:r>
            <w:proofErr w:type="spellEnd"/>
            <w:r w:rsidRPr="00453572">
              <w:rPr>
                <w:bCs/>
                <w:color w:val="000000" w:themeColor="text1"/>
                <w:szCs w:val="24"/>
              </w:rPr>
              <w:t xml:space="preserve">): 256 </w:t>
            </w:r>
            <w:proofErr w:type="spellStart"/>
            <w:r w:rsidRPr="00453572">
              <w:rPr>
                <w:bCs/>
                <w:color w:val="000000" w:themeColor="text1"/>
                <w:szCs w:val="24"/>
              </w:rPr>
              <w:t>Gb</w:t>
            </w:r>
            <w:proofErr w:type="spellEnd"/>
            <w:r w:rsidRPr="00453572">
              <w:rPr>
                <w:bCs/>
                <w:color w:val="000000" w:themeColor="text1"/>
                <w:szCs w:val="24"/>
              </w:rPr>
              <w:t xml:space="preserve">/s (bez podłączenia do stosu), 736 </w:t>
            </w:r>
            <w:proofErr w:type="spellStart"/>
            <w:r w:rsidRPr="00453572">
              <w:rPr>
                <w:bCs/>
                <w:color w:val="000000" w:themeColor="text1"/>
                <w:szCs w:val="24"/>
              </w:rPr>
              <w:t>Gb</w:t>
            </w:r>
            <w:proofErr w:type="spellEnd"/>
            <w:r w:rsidRPr="00453572">
              <w:rPr>
                <w:bCs/>
                <w:color w:val="000000" w:themeColor="text1"/>
                <w:szCs w:val="24"/>
              </w:rPr>
              <w:t>/s (z podłączeniem do stosu)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74F5E0A2" w14:textId="220D4A0B" w:rsidR="008D63DD" w:rsidRPr="0045357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434E6FA" w14:textId="17B79E37" w:rsidTr="008D63DD">
        <w:tc>
          <w:tcPr>
            <w:tcW w:w="1233" w:type="dxa"/>
          </w:tcPr>
          <w:p w14:paraId="68854290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5B576E72" w14:textId="77777777" w:rsidR="008D63DD" w:rsidRPr="00485211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7030">
              <w:rPr>
                <w:bCs/>
                <w:color w:val="000000" w:themeColor="text1"/>
                <w:szCs w:val="24"/>
              </w:rPr>
              <w:t>Prędkość przesyłania (</w:t>
            </w:r>
            <w:proofErr w:type="spellStart"/>
            <w:r w:rsidRPr="00F77030">
              <w:rPr>
                <w:bCs/>
                <w:color w:val="000000" w:themeColor="text1"/>
                <w:szCs w:val="24"/>
              </w:rPr>
              <w:t>forwarding</w:t>
            </w:r>
            <w:proofErr w:type="spellEnd"/>
            <w:r w:rsidRPr="00F77030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F77030">
              <w:rPr>
                <w:bCs/>
                <w:color w:val="000000" w:themeColor="text1"/>
                <w:szCs w:val="24"/>
              </w:rPr>
              <w:t>rate</w:t>
            </w:r>
            <w:proofErr w:type="spellEnd"/>
            <w:r w:rsidRPr="00F77030">
              <w:rPr>
                <w:bCs/>
                <w:color w:val="000000" w:themeColor="text1"/>
                <w:szCs w:val="24"/>
              </w:rPr>
              <w:t xml:space="preserve">): 190.47 </w:t>
            </w:r>
            <w:proofErr w:type="spellStart"/>
            <w:r w:rsidRPr="00F77030">
              <w:rPr>
                <w:bCs/>
                <w:color w:val="000000" w:themeColor="text1"/>
                <w:szCs w:val="24"/>
              </w:rPr>
              <w:t>Mpps</w:t>
            </w:r>
            <w:proofErr w:type="spellEnd"/>
            <w:r w:rsidRPr="00F77030">
              <w:rPr>
                <w:bCs/>
                <w:color w:val="000000" w:themeColor="text1"/>
                <w:szCs w:val="24"/>
              </w:rPr>
              <w:t xml:space="preserve"> (bez podłączenia do stosu), 547.62 </w:t>
            </w:r>
            <w:proofErr w:type="spellStart"/>
            <w:r w:rsidRPr="00F77030">
              <w:rPr>
                <w:bCs/>
                <w:color w:val="000000" w:themeColor="text1"/>
                <w:szCs w:val="24"/>
              </w:rPr>
              <w:t>Mpps</w:t>
            </w:r>
            <w:proofErr w:type="spellEnd"/>
            <w:r w:rsidRPr="00F77030">
              <w:rPr>
                <w:bCs/>
                <w:color w:val="000000" w:themeColor="text1"/>
                <w:szCs w:val="24"/>
              </w:rPr>
              <w:t xml:space="preserve"> (z podłączeniem do stosu)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7A3D6517" w14:textId="72DE492E" w:rsidR="008D63DD" w:rsidRPr="00F77030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ABEB288" w14:textId="205C1DA4" w:rsidTr="008D63DD">
        <w:tc>
          <w:tcPr>
            <w:tcW w:w="1233" w:type="dxa"/>
          </w:tcPr>
          <w:p w14:paraId="3C8DDD50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25" w:type="dxa"/>
          </w:tcPr>
          <w:p w14:paraId="29700D65" w14:textId="77777777" w:rsidR="008D63DD" w:rsidRPr="00F77030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9B573A">
              <w:rPr>
                <w:bCs/>
                <w:color w:val="000000" w:themeColor="text1"/>
                <w:szCs w:val="24"/>
              </w:rPr>
              <w:t>Bufor pakietów – 16MB</w:t>
            </w:r>
          </w:p>
        </w:tc>
        <w:tc>
          <w:tcPr>
            <w:tcW w:w="2404" w:type="dxa"/>
          </w:tcPr>
          <w:p w14:paraId="08E9E0D7" w14:textId="54AA6AF6" w:rsidR="008D63DD" w:rsidRPr="009B573A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4E47F25" w14:textId="0F635DCB" w:rsidTr="008D63DD">
        <w:tc>
          <w:tcPr>
            <w:tcW w:w="1233" w:type="dxa"/>
          </w:tcPr>
          <w:p w14:paraId="10D3F941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425" w:type="dxa"/>
          </w:tcPr>
          <w:p w14:paraId="2F0DF108" w14:textId="77777777" w:rsidR="008D63DD" w:rsidRPr="00F77030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1B5CF7">
              <w:rPr>
                <w:bCs/>
                <w:color w:val="000000" w:themeColor="text1"/>
                <w:szCs w:val="24"/>
              </w:rPr>
              <w:t>Pamięć DRAM – 8GB</w:t>
            </w:r>
          </w:p>
        </w:tc>
        <w:tc>
          <w:tcPr>
            <w:tcW w:w="2404" w:type="dxa"/>
          </w:tcPr>
          <w:p w14:paraId="7211E55F" w14:textId="28D645F2" w:rsidR="008D63DD" w:rsidRPr="001B5CF7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605B3C59" w14:textId="3399694B" w:rsidTr="008D63DD">
        <w:tc>
          <w:tcPr>
            <w:tcW w:w="1233" w:type="dxa"/>
          </w:tcPr>
          <w:p w14:paraId="0CEE93F9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425" w:type="dxa"/>
          </w:tcPr>
          <w:p w14:paraId="37AF6FA7" w14:textId="77777777" w:rsidR="008D63DD" w:rsidRPr="00F77030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ED0921">
              <w:rPr>
                <w:bCs/>
                <w:color w:val="000000" w:themeColor="text1"/>
                <w:szCs w:val="24"/>
              </w:rPr>
              <w:t xml:space="preserve">Pamięć </w:t>
            </w:r>
            <w:proofErr w:type="spellStart"/>
            <w:r w:rsidRPr="00ED0921">
              <w:rPr>
                <w:bCs/>
                <w:color w:val="000000" w:themeColor="text1"/>
                <w:szCs w:val="24"/>
              </w:rPr>
              <w:t>flash</w:t>
            </w:r>
            <w:proofErr w:type="spellEnd"/>
            <w:r w:rsidRPr="00ED0921">
              <w:rPr>
                <w:bCs/>
                <w:color w:val="000000" w:themeColor="text1"/>
                <w:szCs w:val="24"/>
              </w:rPr>
              <w:t xml:space="preserve"> – 16GB</w:t>
            </w:r>
          </w:p>
        </w:tc>
        <w:tc>
          <w:tcPr>
            <w:tcW w:w="2404" w:type="dxa"/>
          </w:tcPr>
          <w:p w14:paraId="1F693EC9" w14:textId="3F4621F1" w:rsidR="008D63DD" w:rsidRPr="00ED0921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1EE9C70B" w14:textId="239A6503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272704A4" w14:textId="77777777" w:rsidR="008D63DD" w:rsidRPr="002D04AF" w:rsidRDefault="008D63DD" w:rsidP="002D04AF">
            <w:pPr>
              <w:spacing w:line="256" w:lineRule="auto"/>
              <w:jc w:val="center"/>
              <w:rPr>
                <w:b/>
              </w:rPr>
            </w:pPr>
            <w:r w:rsidRPr="002D04AF">
              <w:rPr>
                <w:b/>
              </w:rPr>
              <w:t>WYMAGANIA FUNKCJONALNE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7521DC35" w14:textId="77777777" w:rsidR="008D63DD" w:rsidRPr="002D04AF" w:rsidRDefault="008D63DD" w:rsidP="002D04AF">
            <w:pPr>
              <w:spacing w:line="256" w:lineRule="auto"/>
              <w:jc w:val="center"/>
              <w:rPr>
                <w:b/>
              </w:rPr>
            </w:pPr>
          </w:p>
        </w:tc>
      </w:tr>
      <w:tr w:rsidR="008D63DD" w14:paraId="6B89876F" w14:textId="2F09DF55" w:rsidTr="008D63DD">
        <w:tc>
          <w:tcPr>
            <w:tcW w:w="1233" w:type="dxa"/>
          </w:tcPr>
          <w:p w14:paraId="0985C512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6BE5EF5F" w14:textId="77777777" w:rsidR="008D63DD" w:rsidRPr="00D26AB8" w:rsidRDefault="008D63DD" w:rsidP="002D04AF">
            <w:pPr>
              <w:rPr>
                <w:bCs/>
                <w:color w:val="000000" w:themeColor="text1"/>
                <w:szCs w:val="24"/>
              </w:rPr>
            </w:pPr>
            <w:r w:rsidRPr="00D26AB8">
              <w:rPr>
                <w:bCs/>
                <w:color w:val="000000" w:themeColor="text1"/>
                <w:szCs w:val="24"/>
              </w:rPr>
              <w:t>Obsługa:</w:t>
            </w:r>
          </w:p>
          <w:p w14:paraId="6F1CF350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1 000 aktywnych sieci VLAN,</w:t>
            </w:r>
          </w:p>
          <w:p w14:paraId="44AF422B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32 000 adresów MAC,</w:t>
            </w:r>
          </w:p>
          <w:p w14:paraId="128A3A13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32 000 tras IPv4,</w:t>
            </w:r>
          </w:p>
          <w:p w14:paraId="5BE2A532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16 000 tras IPv6,</w:t>
            </w:r>
          </w:p>
          <w:p w14:paraId="20E85525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Ilość wpisów w listach kontroli dostępu Security ACL – 5000,</w:t>
            </w:r>
          </w:p>
          <w:p w14:paraId="0C172816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 xml:space="preserve">ilość wpisów w listach kontroli dostępu </w:t>
            </w:r>
            <w:proofErr w:type="spellStart"/>
            <w:r w:rsidRPr="00F72CB6">
              <w:rPr>
                <w:bCs/>
                <w:color w:val="000000" w:themeColor="text1"/>
                <w:szCs w:val="24"/>
              </w:rPr>
              <w:t>QoS</w:t>
            </w:r>
            <w:proofErr w:type="spellEnd"/>
            <w:r w:rsidRPr="00F72CB6">
              <w:rPr>
                <w:bCs/>
                <w:color w:val="000000" w:themeColor="text1"/>
                <w:szCs w:val="24"/>
              </w:rPr>
              <w:t xml:space="preserve"> ACL – 5000,</w:t>
            </w:r>
          </w:p>
          <w:p w14:paraId="6F699DF2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1000 interfejsów SVI L3,</w:t>
            </w:r>
          </w:p>
          <w:p w14:paraId="41DD3178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128 interfejsów L3,</w:t>
            </w:r>
          </w:p>
          <w:p w14:paraId="5DBF9971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 xml:space="preserve">Jumbo </w:t>
            </w:r>
            <w:proofErr w:type="spellStart"/>
            <w:r w:rsidRPr="00F72CB6">
              <w:rPr>
                <w:bCs/>
                <w:color w:val="000000" w:themeColor="text1"/>
                <w:szCs w:val="24"/>
              </w:rPr>
              <w:t>frame</w:t>
            </w:r>
            <w:proofErr w:type="spellEnd"/>
            <w:r w:rsidRPr="00F72CB6">
              <w:rPr>
                <w:bCs/>
                <w:color w:val="000000" w:themeColor="text1"/>
                <w:szCs w:val="24"/>
              </w:rPr>
              <w:t xml:space="preserve"> 9198B,</w:t>
            </w:r>
          </w:p>
          <w:p w14:paraId="1A6E5D85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lastRenderedPageBreak/>
              <w:t>128 połączeń zagregowanych typu „port channel”,</w:t>
            </w:r>
          </w:p>
          <w:p w14:paraId="17066626" w14:textId="77777777" w:rsidR="008D63DD" w:rsidRPr="00F72CB6" w:rsidRDefault="008D63DD" w:rsidP="00CE28C9">
            <w:pPr>
              <w:pStyle w:val="Akapitzlist"/>
              <w:numPr>
                <w:ilvl w:val="0"/>
                <w:numId w:val="5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72CB6">
              <w:rPr>
                <w:bCs/>
                <w:color w:val="000000" w:themeColor="text1"/>
                <w:szCs w:val="24"/>
              </w:rPr>
              <w:t>16 linków w ramach jednego połączenia zagregowanego typu „port channel” LACP.</w:t>
            </w:r>
          </w:p>
        </w:tc>
        <w:tc>
          <w:tcPr>
            <w:tcW w:w="2404" w:type="dxa"/>
          </w:tcPr>
          <w:p w14:paraId="28C97FF2" w14:textId="0090E9E7" w:rsidR="008D63DD" w:rsidRPr="00D26AB8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D63DD" w14:paraId="2D77E26C" w14:textId="553E2601" w:rsidTr="008D63DD">
        <w:tc>
          <w:tcPr>
            <w:tcW w:w="1233" w:type="dxa"/>
          </w:tcPr>
          <w:p w14:paraId="161DA00B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09917D12" w14:textId="77777777" w:rsidR="008D63DD" w:rsidRPr="007A051D" w:rsidRDefault="008D63DD" w:rsidP="002D04AF">
            <w:pPr>
              <w:rPr>
                <w:bCs/>
                <w:color w:val="000000" w:themeColor="text1"/>
                <w:szCs w:val="24"/>
              </w:rPr>
            </w:pPr>
            <w:r w:rsidRPr="00FD345F">
              <w:rPr>
                <w:bCs/>
                <w:color w:val="000000" w:themeColor="text1"/>
                <w:szCs w:val="24"/>
              </w:rPr>
              <w:t>Obsługa protokołu NTP.</w:t>
            </w:r>
          </w:p>
        </w:tc>
        <w:tc>
          <w:tcPr>
            <w:tcW w:w="2404" w:type="dxa"/>
          </w:tcPr>
          <w:p w14:paraId="4C44CBF4" w14:textId="526A041B" w:rsidR="008D63DD" w:rsidRPr="00FD345F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9C08B31" w14:textId="06513672" w:rsidTr="008D63DD">
        <w:tc>
          <w:tcPr>
            <w:tcW w:w="1233" w:type="dxa"/>
          </w:tcPr>
          <w:p w14:paraId="6B361CA1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15F52CB3" w14:textId="77777777" w:rsidR="008D63DD" w:rsidRPr="007A051D" w:rsidRDefault="008D63DD" w:rsidP="002D04AF">
            <w:pPr>
              <w:rPr>
                <w:bCs/>
                <w:color w:val="000000" w:themeColor="text1"/>
                <w:szCs w:val="24"/>
              </w:rPr>
            </w:pPr>
            <w:r w:rsidRPr="00470935">
              <w:rPr>
                <w:bCs/>
                <w:color w:val="000000" w:themeColor="text1"/>
                <w:szCs w:val="24"/>
              </w:rPr>
              <w:t xml:space="preserve">Obsługa IGMPv1/2/3 i MLDv1/2 </w:t>
            </w:r>
            <w:proofErr w:type="spellStart"/>
            <w:r w:rsidRPr="00470935">
              <w:rPr>
                <w:bCs/>
                <w:color w:val="000000" w:themeColor="text1"/>
                <w:szCs w:val="24"/>
              </w:rPr>
              <w:t>Snooping</w:t>
            </w:r>
            <w:proofErr w:type="spellEnd"/>
            <w:r w:rsidRPr="00470935"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74A26EFB" w14:textId="482C5AB3" w:rsidR="008D63DD" w:rsidRPr="00470935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61B2EFED" w14:textId="16887C89" w:rsidTr="008D63DD">
        <w:tc>
          <w:tcPr>
            <w:tcW w:w="1233" w:type="dxa"/>
          </w:tcPr>
          <w:p w14:paraId="6AA8D188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25" w:type="dxa"/>
          </w:tcPr>
          <w:p w14:paraId="697B3CA0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522C08">
              <w:rPr>
                <w:bCs/>
                <w:color w:val="000000" w:themeColor="text1"/>
                <w:szCs w:val="24"/>
              </w:rPr>
              <w:t>Przełącznik wspiera następujące mechanizmy związane z zapewnieniem ciągłości pracy sieci</w:t>
            </w:r>
            <w:r>
              <w:rPr>
                <w:bCs/>
                <w:color w:val="000000" w:themeColor="text1"/>
                <w:szCs w:val="24"/>
              </w:rPr>
              <w:t>:</w:t>
            </w:r>
          </w:p>
          <w:p w14:paraId="37D1A762" w14:textId="77777777" w:rsidR="008D63DD" w:rsidRPr="00291E5B" w:rsidRDefault="008D63DD" w:rsidP="00CE28C9">
            <w:pPr>
              <w:pStyle w:val="Akapitzlist"/>
              <w:numPr>
                <w:ilvl w:val="0"/>
                <w:numId w:val="6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291E5B">
              <w:rPr>
                <w:bCs/>
                <w:color w:val="000000" w:themeColor="text1"/>
                <w:szCs w:val="24"/>
                <w:lang w:val="en-GB"/>
              </w:rPr>
              <w:t>IEEE 802.1w Rapid Spanning Tree,</w:t>
            </w:r>
          </w:p>
          <w:p w14:paraId="010F2B9A" w14:textId="77777777" w:rsidR="008D63DD" w:rsidRPr="00291E5B" w:rsidRDefault="008D63DD" w:rsidP="00CE28C9">
            <w:pPr>
              <w:pStyle w:val="Akapitzlist"/>
              <w:numPr>
                <w:ilvl w:val="0"/>
                <w:numId w:val="6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291E5B">
              <w:rPr>
                <w:bCs/>
                <w:color w:val="000000" w:themeColor="text1"/>
                <w:szCs w:val="24"/>
                <w:lang w:val="en-GB"/>
              </w:rPr>
              <w:t>Per-VLAN Rapid Spanning Tree (PVRST+),</w:t>
            </w:r>
          </w:p>
          <w:p w14:paraId="3E0873FC" w14:textId="77777777" w:rsidR="008D63DD" w:rsidRPr="00291E5B" w:rsidRDefault="008D63DD" w:rsidP="00CE28C9">
            <w:pPr>
              <w:pStyle w:val="Akapitzlist"/>
              <w:numPr>
                <w:ilvl w:val="0"/>
                <w:numId w:val="6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291E5B">
              <w:rPr>
                <w:bCs/>
                <w:color w:val="000000" w:themeColor="text1"/>
                <w:szCs w:val="24"/>
                <w:lang w:val="en-GB"/>
              </w:rPr>
              <w:t>IEEE 802.1s Multi-Instance Spanning Tree,</w:t>
            </w:r>
          </w:p>
          <w:p w14:paraId="6556577F" w14:textId="77777777" w:rsidR="008D63DD" w:rsidRPr="00291E5B" w:rsidRDefault="008D63DD" w:rsidP="00CE28C9">
            <w:pPr>
              <w:pStyle w:val="Akapitzlist"/>
              <w:numPr>
                <w:ilvl w:val="0"/>
                <w:numId w:val="6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291E5B">
              <w:rPr>
                <w:bCs/>
                <w:color w:val="000000" w:themeColor="text1"/>
                <w:szCs w:val="24"/>
              </w:rPr>
              <w:t>Obsługa 128 instancji protokołu STP,</w:t>
            </w:r>
          </w:p>
          <w:p w14:paraId="3C679D58" w14:textId="77777777" w:rsidR="008D63DD" w:rsidRPr="00291E5B" w:rsidRDefault="008D63DD" w:rsidP="00CE28C9">
            <w:pPr>
              <w:pStyle w:val="Akapitzlist"/>
              <w:numPr>
                <w:ilvl w:val="0"/>
                <w:numId w:val="6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291E5B">
              <w:rPr>
                <w:bCs/>
                <w:color w:val="000000" w:themeColor="text1"/>
                <w:szCs w:val="24"/>
              </w:rPr>
              <w:t>Wsparcie dla protokołu REP (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Resilient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Ethernet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Protocol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>),</w:t>
            </w:r>
          </w:p>
          <w:p w14:paraId="6E0C1C9F" w14:textId="77777777" w:rsidR="008D63DD" w:rsidRPr="00291E5B" w:rsidRDefault="008D63DD" w:rsidP="00CE28C9">
            <w:pPr>
              <w:pStyle w:val="Akapitzlist"/>
              <w:numPr>
                <w:ilvl w:val="0"/>
                <w:numId w:val="6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291E5B">
              <w:rPr>
                <w:bCs/>
                <w:color w:val="000000" w:themeColor="text1"/>
                <w:szCs w:val="24"/>
              </w:rPr>
              <w:t xml:space="preserve">Redundancja połączeń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uplink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bez używania protokołu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spanning-tree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lub funkcji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portchannel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umożliwiająca aktywację zapasowego łącza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uplink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po wykryciu awarii łącza podstawowego wraz z możliwością wskazania, dla których sieci VLAN pierwszy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uplink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jest łączem podstawowym a drugi 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uplink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 xml:space="preserve"> zapasowym a dla których przypisanie jest odwrotne. Realizacja funkcji automatycznego powrotu do ustawień sprzed awarii (</w:t>
            </w:r>
            <w:proofErr w:type="spellStart"/>
            <w:r w:rsidRPr="00291E5B">
              <w:rPr>
                <w:bCs/>
                <w:color w:val="000000" w:themeColor="text1"/>
                <w:szCs w:val="24"/>
              </w:rPr>
              <w:t>preempt</w:t>
            </w:r>
            <w:proofErr w:type="spellEnd"/>
            <w:r w:rsidRPr="00291E5B">
              <w:rPr>
                <w:bCs/>
                <w:color w:val="000000" w:themeColor="text1"/>
                <w:szCs w:val="24"/>
              </w:rPr>
              <w:t>) po przywrócenia aktywności liku podstawowego.</w:t>
            </w:r>
          </w:p>
        </w:tc>
        <w:tc>
          <w:tcPr>
            <w:tcW w:w="2404" w:type="dxa"/>
          </w:tcPr>
          <w:p w14:paraId="0D1E563C" w14:textId="68A050A1" w:rsidR="008D63DD" w:rsidRPr="00522C08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FB591EC" w14:textId="5FDEF3B1" w:rsidTr="008D63DD">
        <w:tc>
          <w:tcPr>
            <w:tcW w:w="1233" w:type="dxa"/>
          </w:tcPr>
          <w:p w14:paraId="28AB5428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425" w:type="dxa"/>
          </w:tcPr>
          <w:p w14:paraId="4FC83C13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904F7">
              <w:rPr>
                <w:bCs/>
                <w:color w:val="000000" w:themeColor="text1"/>
                <w:szCs w:val="24"/>
              </w:rPr>
              <w:t>Obsługa protokołu LLDP (IEEE 802.1ab) i LLDP-MED.</w:t>
            </w:r>
          </w:p>
        </w:tc>
        <w:tc>
          <w:tcPr>
            <w:tcW w:w="2404" w:type="dxa"/>
          </w:tcPr>
          <w:p w14:paraId="0737BA7A" w14:textId="694214E4" w:rsidR="008D63DD" w:rsidRPr="004904F7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5AA75938" w14:textId="7FF98061" w:rsidTr="008D63DD">
        <w:tc>
          <w:tcPr>
            <w:tcW w:w="1233" w:type="dxa"/>
          </w:tcPr>
          <w:p w14:paraId="03ABEF98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425" w:type="dxa"/>
          </w:tcPr>
          <w:p w14:paraId="76133A0F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E31226">
              <w:rPr>
                <w:bCs/>
                <w:color w:val="000000" w:themeColor="text1"/>
                <w:szCs w:val="24"/>
              </w:rPr>
              <w:t xml:space="preserve">Realizacja funkcji 802.1Q </w:t>
            </w:r>
            <w:proofErr w:type="spellStart"/>
            <w:r w:rsidRPr="00E31226">
              <w:rPr>
                <w:bCs/>
                <w:color w:val="000000" w:themeColor="text1"/>
                <w:szCs w:val="24"/>
              </w:rPr>
              <w:t>tunneling</w:t>
            </w:r>
            <w:proofErr w:type="spellEnd"/>
            <w:r w:rsidRPr="00E31226">
              <w:rPr>
                <w:bCs/>
                <w:color w:val="000000" w:themeColor="text1"/>
                <w:szCs w:val="24"/>
              </w:rPr>
              <w:t xml:space="preserve"> (</w:t>
            </w:r>
            <w:proofErr w:type="spellStart"/>
            <w:r w:rsidRPr="00E31226">
              <w:rPr>
                <w:bCs/>
                <w:color w:val="000000" w:themeColor="text1"/>
                <w:szCs w:val="24"/>
              </w:rPr>
              <w:t>QinQ</w:t>
            </w:r>
            <w:proofErr w:type="spellEnd"/>
            <w:r w:rsidRPr="00E31226">
              <w:rPr>
                <w:bCs/>
                <w:color w:val="000000" w:themeColor="text1"/>
                <w:szCs w:val="24"/>
              </w:rPr>
              <w:t>).</w:t>
            </w:r>
          </w:p>
        </w:tc>
        <w:tc>
          <w:tcPr>
            <w:tcW w:w="2404" w:type="dxa"/>
          </w:tcPr>
          <w:p w14:paraId="21BF13EF" w14:textId="272857F4" w:rsidR="008D63DD" w:rsidRPr="00E31226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0FCF057" w14:textId="3A6C73B1" w:rsidTr="008D63DD">
        <w:tc>
          <w:tcPr>
            <w:tcW w:w="1233" w:type="dxa"/>
          </w:tcPr>
          <w:p w14:paraId="61169847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425" w:type="dxa"/>
          </w:tcPr>
          <w:p w14:paraId="3ADCBAF4" w14:textId="77777777" w:rsidR="008D63DD" w:rsidRPr="002836C6" w:rsidRDefault="008D63DD" w:rsidP="002D04AF">
            <w:pPr>
              <w:rPr>
                <w:bCs/>
                <w:color w:val="000000" w:themeColor="text1"/>
                <w:szCs w:val="24"/>
              </w:rPr>
            </w:pPr>
            <w:r w:rsidRPr="002836C6">
              <w:rPr>
                <w:bCs/>
                <w:color w:val="000000" w:themeColor="text1"/>
                <w:szCs w:val="24"/>
              </w:rPr>
              <w:t xml:space="preserve">Funkcjonalność </w:t>
            </w:r>
            <w:proofErr w:type="spellStart"/>
            <w:r w:rsidRPr="002836C6">
              <w:rPr>
                <w:bCs/>
                <w:color w:val="000000" w:themeColor="text1"/>
                <w:szCs w:val="24"/>
              </w:rPr>
              <w:t>Layer</w:t>
            </w:r>
            <w:proofErr w:type="spellEnd"/>
            <w:r w:rsidRPr="002836C6">
              <w:rPr>
                <w:bCs/>
                <w:color w:val="000000" w:themeColor="text1"/>
                <w:szCs w:val="24"/>
              </w:rPr>
              <w:t xml:space="preserve"> 2 </w:t>
            </w:r>
            <w:proofErr w:type="spellStart"/>
            <w:r w:rsidRPr="002836C6">
              <w:rPr>
                <w:bCs/>
                <w:color w:val="000000" w:themeColor="text1"/>
                <w:szCs w:val="24"/>
              </w:rPr>
              <w:t>traceroute</w:t>
            </w:r>
            <w:proofErr w:type="spellEnd"/>
            <w:r w:rsidRPr="002836C6">
              <w:rPr>
                <w:bCs/>
                <w:color w:val="000000" w:themeColor="text1"/>
                <w:szCs w:val="24"/>
              </w:rPr>
              <w:t xml:space="preserve"> umożliwiająca śledzenie fizycznej trasy pakietu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2836C6">
              <w:rPr>
                <w:bCs/>
                <w:color w:val="000000" w:themeColor="text1"/>
                <w:szCs w:val="24"/>
              </w:rPr>
              <w:t>o zadanym źródłowym i docelowym adresie MAC.</w:t>
            </w:r>
          </w:p>
        </w:tc>
        <w:tc>
          <w:tcPr>
            <w:tcW w:w="2404" w:type="dxa"/>
          </w:tcPr>
          <w:p w14:paraId="6D9F2C28" w14:textId="51C2FF69" w:rsidR="008D63DD" w:rsidRPr="002836C6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07748128" w14:textId="0E6DF917" w:rsidTr="008D63DD">
        <w:tc>
          <w:tcPr>
            <w:tcW w:w="1233" w:type="dxa"/>
          </w:tcPr>
          <w:p w14:paraId="429D214E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425" w:type="dxa"/>
          </w:tcPr>
          <w:p w14:paraId="2113962A" w14:textId="77777777" w:rsidR="008D63DD" w:rsidRPr="003910C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910CD">
              <w:rPr>
                <w:bCs/>
                <w:color w:val="000000" w:themeColor="text1"/>
                <w:szCs w:val="24"/>
              </w:rPr>
              <w:t>Obsługa funkcji Voice VLAN umożliwiającej odseparowanie ruchu danych i ruchu głosowego.</w:t>
            </w:r>
          </w:p>
        </w:tc>
        <w:tc>
          <w:tcPr>
            <w:tcW w:w="2404" w:type="dxa"/>
          </w:tcPr>
          <w:p w14:paraId="2BF992E4" w14:textId="40CD3BD5" w:rsidR="008D63DD" w:rsidRPr="003910CD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5E71073C" w14:textId="2084FCC3" w:rsidTr="008D63DD">
        <w:tc>
          <w:tcPr>
            <w:tcW w:w="1233" w:type="dxa"/>
          </w:tcPr>
          <w:p w14:paraId="1B8BA257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425" w:type="dxa"/>
          </w:tcPr>
          <w:p w14:paraId="56DFB008" w14:textId="77777777" w:rsidR="008D63DD" w:rsidRPr="007A3A12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A3A12">
              <w:rPr>
                <w:bCs/>
                <w:color w:val="000000" w:themeColor="text1"/>
                <w:szCs w:val="24"/>
              </w:rPr>
              <w:t>Możliwość uruchomienia funkcji serwera DHCP.</w:t>
            </w:r>
          </w:p>
        </w:tc>
        <w:tc>
          <w:tcPr>
            <w:tcW w:w="2404" w:type="dxa"/>
          </w:tcPr>
          <w:p w14:paraId="28E186B4" w14:textId="1C7D284F" w:rsidR="008D63DD" w:rsidRPr="007A3A1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68110C60" w14:textId="6EF97444" w:rsidTr="008D63DD">
        <w:tc>
          <w:tcPr>
            <w:tcW w:w="1233" w:type="dxa"/>
          </w:tcPr>
          <w:p w14:paraId="312F6AF4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425" w:type="dxa"/>
          </w:tcPr>
          <w:p w14:paraId="0326EA89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3F48B2">
              <w:rPr>
                <w:bCs/>
                <w:color w:val="000000" w:themeColor="text1"/>
                <w:szCs w:val="24"/>
              </w:rPr>
              <w:t>Mechanizmy związane z bezpieczeństwem sieci:</w:t>
            </w:r>
          </w:p>
          <w:p w14:paraId="07003FB9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>Wiele poziomów dostępu administracyjnego poprzez konsolę. Przełącznik umożliwia zalogowanie się administratora z konkretnym poziomem dostępu zgodnie z odpowiedzą serwera autoryzacji (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privilege-level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>),</w:t>
            </w:r>
          </w:p>
          <w:p w14:paraId="2F99474B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>Autoryzacja użytkowników w oparciu o IEEE 802.1X z możliwością dynamicznego przypisania użytkownika do określonej sieci VLAN,</w:t>
            </w:r>
          </w:p>
          <w:p w14:paraId="2650E3BA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>Autoryzacja użytkowników w oparciu o IEEE 802.1X z możliwością dynamicznego przypisania listy ACL,</w:t>
            </w:r>
          </w:p>
          <w:p w14:paraId="083D18D9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 xml:space="preserve">Obsługa funkcji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Guest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 VLAN umożliwiająca uzyskanie gościnnego dostępu do sieci dla użytkowników bez suplikanta 802.1X,</w:t>
            </w:r>
          </w:p>
          <w:p w14:paraId="2AEEF67E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lastRenderedPageBreak/>
              <w:t>Możliwość uwierzytelniania urządzeń na porcie w oparciu o adres MAC,</w:t>
            </w:r>
          </w:p>
          <w:p w14:paraId="2C72FDB4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>Możliwość uwierzytelniania użytkowników w oparciu o portal www dla klientów bez suplikanta 802.1X,</w:t>
            </w:r>
          </w:p>
          <w:p w14:paraId="527BADE1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>Możliwość uwierzytelniania wielu użytkowników na jednym porcie oraz możliwość jednoczesnego uwierzytelniania na porcie telefonu IP i komputera PC podłączonego za telefonem,</w:t>
            </w:r>
          </w:p>
          <w:p w14:paraId="6DCA7DDE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 xml:space="preserve">Możliwość obsługi żądań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Change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 of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Authorization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 (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CoA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>) zgodnie z RFC 5176,</w:t>
            </w:r>
          </w:p>
          <w:p w14:paraId="0C4BB02D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 xml:space="preserve">Funkcjonalność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flexible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authentication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 (możliwość wyboru kolejności uwierzytelniania – 802.1X/uwierzytelnianie w oparciu o MAC adres/uwierzytelnianie oparciu o portal www),</w:t>
            </w:r>
          </w:p>
          <w:p w14:paraId="4EB27202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450C97">
              <w:rPr>
                <w:bCs/>
                <w:color w:val="000000" w:themeColor="text1"/>
                <w:szCs w:val="24"/>
                <w:lang w:val="en-GB"/>
              </w:rPr>
              <w:t xml:space="preserve">Obsługa </w:t>
            </w:r>
            <w:proofErr w:type="spellStart"/>
            <w:r w:rsidRPr="00450C97">
              <w:rPr>
                <w:bCs/>
                <w:color w:val="000000" w:themeColor="text1"/>
                <w:szCs w:val="24"/>
                <w:lang w:val="en-GB"/>
              </w:rPr>
              <w:t>funkcji</w:t>
            </w:r>
            <w:proofErr w:type="spellEnd"/>
            <w:r w:rsidRPr="00450C97">
              <w:rPr>
                <w:bCs/>
                <w:color w:val="000000" w:themeColor="text1"/>
                <w:szCs w:val="24"/>
                <w:lang w:val="en-GB"/>
              </w:rPr>
              <w:t xml:space="preserve"> Port Security, DHCP Snooping, Dynamic ARP Inspection </w:t>
            </w:r>
            <w:proofErr w:type="spellStart"/>
            <w:r w:rsidRPr="00450C97">
              <w:rPr>
                <w:bCs/>
                <w:color w:val="000000" w:themeColor="text1"/>
                <w:szCs w:val="24"/>
                <w:lang w:val="en-GB"/>
              </w:rPr>
              <w:t>i</w:t>
            </w:r>
            <w:proofErr w:type="spellEnd"/>
            <w:r w:rsidRPr="00450C97">
              <w:rPr>
                <w:bCs/>
                <w:color w:val="000000" w:themeColor="text1"/>
                <w:szCs w:val="24"/>
                <w:lang w:val="en-GB"/>
              </w:rPr>
              <w:t xml:space="preserve"> IP Source Guard,</w:t>
            </w:r>
          </w:p>
          <w:p w14:paraId="2ECC9164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 xml:space="preserve">Zapewnienie podstawowych mechanizmów bezpieczeństwa IPv6 na brzegu sieci (IPv6 FHS) – w tym minimum ochronę przed rozgłaszaniem fałszywych komunikatów Router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Advertisement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 (RA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Guard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 xml:space="preserve">) i ochronę przed dołączeniem nieuprawnionych serwerów DHCPv6 do sieci (DHCPv6 </w:t>
            </w:r>
            <w:proofErr w:type="spellStart"/>
            <w:r w:rsidRPr="00450C97">
              <w:rPr>
                <w:bCs/>
                <w:color w:val="000000" w:themeColor="text1"/>
                <w:szCs w:val="24"/>
              </w:rPr>
              <w:t>Guard</w:t>
            </w:r>
            <w:proofErr w:type="spellEnd"/>
            <w:r w:rsidRPr="00450C97">
              <w:rPr>
                <w:bCs/>
                <w:color w:val="000000" w:themeColor="text1"/>
                <w:szCs w:val="24"/>
              </w:rPr>
              <w:t>),</w:t>
            </w:r>
          </w:p>
          <w:p w14:paraId="78F27AEC" w14:textId="77777777" w:rsidR="008D63DD" w:rsidRPr="00450C97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50C97">
              <w:rPr>
                <w:bCs/>
                <w:color w:val="000000" w:themeColor="text1"/>
                <w:szCs w:val="24"/>
              </w:rPr>
              <w:t>Możliwość autoryzacji prób logowania do urządzenia (dostęp administracyjny) do serwerów RADIUS i TACACS+,</w:t>
            </w:r>
          </w:p>
          <w:p w14:paraId="0962A886" w14:textId="77777777" w:rsidR="008D63DD" w:rsidRDefault="008D63DD" w:rsidP="00CE28C9">
            <w:pPr>
              <w:pStyle w:val="Akapitzlist"/>
              <w:numPr>
                <w:ilvl w:val="0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D55EEC">
              <w:rPr>
                <w:bCs/>
                <w:color w:val="000000" w:themeColor="text1"/>
                <w:szCs w:val="24"/>
              </w:rPr>
              <w:t>Obsługa list kontroli dostępu (ACL) następujących typów:</w:t>
            </w:r>
          </w:p>
          <w:p w14:paraId="28E7C8AA" w14:textId="77777777" w:rsidR="008D63DD" w:rsidRPr="0076441C" w:rsidRDefault="008D63DD" w:rsidP="00CE28C9">
            <w:pPr>
              <w:pStyle w:val="Akapitzlist"/>
              <w:numPr>
                <w:ilvl w:val="1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6441C">
              <w:rPr>
                <w:bCs/>
                <w:color w:val="000000" w:themeColor="text1"/>
                <w:szCs w:val="24"/>
              </w:rPr>
              <w:t>Port ACL umożliwiające kontrolę ruchu wchodzącego (</w:t>
            </w:r>
            <w:proofErr w:type="spellStart"/>
            <w:r w:rsidRPr="0076441C">
              <w:rPr>
                <w:bCs/>
                <w:color w:val="000000" w:themeColor="text1"/>
                <w:szCs w:val="24"/>
              </w:rPr>
              <w:t>inbound</w:t>
            </w:r>
            <w:proofErr w:type="spellEnd"/>
            <w:r w:rsidRPr="0076441C">
              <w:rPr>
                <w:bCs/>
                <w:color w:val="000000" w:themeColor="text1"/>
                <w:szCs w:val="24"/>
              </w:rPr>
              <w:t>) na poziomie portów L2 przełącznika,</w:t>
            </w:r>
          </w:p>
          <w:p w14:paraId="5F09ED22" w14:textId="77777777" w:rsidR="008D63DD" w:rsidRPr="0076441C" w:rsidRDefault="008D63DD" w:rsidP="00CE28C9">
            <w:pPr>
              <w:pStyle w:val="Akapitzlist"/>
              <w:numPr>
                <w:ilvl w:val="1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6441C">
              <w:rPr>
                <w:bCs/>
                <w:color w:val="000000" w:themeColor="text1"/>
                <w:szCs w:val="24"/>
              </w:rPr>
              <w:t>VLAN ACL umożliwiające kontrolę ruchu pomiędzy stacjami znajdującymi się w tej samem sieci VLAN w obrębie przełącznika,</w:t>
            </w:r>
          </w:p>
          <w:p w14:paraId="1ADB2737" w14:textId="77777777" w:rsidR="008D63DD" w:rsidRPr="0076441C" w:rsidRDefault="008D63DD" w:rsidP="00CE28C9">
            <w:pPr>
              <w:pStyle w:val="Akapitzlist"/>
              <w:numPr>
                <w:ilvl w:val="1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proofErr w:type="spellStart"/>
            <w:r w:rsidRPr="0076441C">
              <w:rPr>
                <w:bCs/>
                <w:color w:val="000000" w:themeColor="text1"/>
                <w:szCs w:val="24"/>
              </w:rPr>
              <w:t>Routed</w:t>
            </w:r>
            <w:proofErr w:type="spellEnd"/>
            <w:r w:rsidRPr="0076441C">
              <w:rPr>
                <w:bCs/>
                <w:color w:val="000000" w:themeColor="text1"/>
                <w:szCs w:val="24"/>
              </w:rPr>
              <w:t xml:space="preserve"> ACL umożliwiające kontrolę ruchu routowanego pomiędzy sieciami VLAN, </w:t>
            </w:r>
          </w:p>
          <w:p w14:paraId="647C381A" w14:textId="77777777" w:rsidR="008D63DD" w:rsidRPr="0076441C" w:rsidRDefault="008D63DD" w:rsidP="00CE28C9">
            <w:pPr>
              <w:pStyle w:val="Akapitzlist"/>
              <w:numPr>
                <w:ilvl w:val="1"/>
                <w:numId w:val="7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6441C">
              <w:rPr>
                <w:bCs/>
                <w:color w:val="000000" w:themeColor="text1"/>
                <w:szCs w:val="24"/>
              </w:rPr>
              <w:t xml:space="preserve">Możliwość konfiguracji tzw. czasowych list ACL (aktywnych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76441C">
              <w:rPr>
                <w:bCs/>
                <w:color w:val="000000" w:themeColor="text1"/>
                <w:szCs w:val="24"/>
              </w:rPr>
              <w:t>w określonych godzinach i dniach tygodnia);</w:t>
            </w:r>
          </w:p>
          <w:p w14:paraId="0C813675" w14:textId="77777777" w:rsidR="008D63DD" w:rsidRPr="009645D8" w:rsidRDefault="008D63DD" w:rsidP="00CE28C9">
            <w:pPr>
              <w:pStyle w:val="Akapitzlist"/>
              <w:numPr>
                <w:ilvl w:val="0"/>
                <w:numId w:val="8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9645D8">
              <w:rPr>
                <w:bCs/>
                <w:color w:val="000000" w:themeColor="text1"/>
                <w:szCs w:val="24"/>
              </w:rPr>
              <w:t>Możliwość szyfrowania ruchu zgodnie z IEEE 802.1ae (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MACSec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) dla wszystkich portów przełącznika (dla połączeń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switch-switch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>) kluczami o długości 128-bitów (gcm-aes-128),</w:t>
            </w:r>
          </w:p>
          <w:p w14:paraId="5412E764" w14:textId="77777777" w:rsidR="008D63DD" w:rsidRPr="009645D8" w:rsidRDefault="008D63DD" w:rsidP="00CE28C9">
            <w:pPr>
              <w:pStyle w:val="Akapitzlist"/>
              <w:numPr>
                <w:ilvl w:val="0"/>
                <w:numId w:val="8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9645D8">
              <w:rPr>
                <w:bCs/>
                <w:color w:val="000000" w:themeColor="text1"/>
                <w:szCs w:val="24"/>
              </w:rPr>
              <w:lastRenderedPageBreak/>
              <w:t>Wbudowane mechanizmy ochrony warstwy kontrolnej przełącznika (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CoPP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– Control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Plane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Policing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>),</w:t>
            </w:r>
          </w:p>
          <w:p w14:paraId="7443CCB4" w14:textId="77777777" w:rsidR="008D63DD" w:rsidRPr="00493C77" w:rsidRDefault="008D63DD" w:rsidP="00CE28C9">
            <w:pPr>
              <w:pStyle w:val="Akapitzlist"/>
              <w:numPr>
                <w:ilvl w:val="0"/>
                <w:numId w:val="8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9645D8">
              <w:rPr>
                <w:bCs/>
                <w:color w:val="000000" w:themeColor="text1"/>
                <w:szCs w:val="24"/>
              </w:rPr>
              <w:t xml:space="preserve">Realizacja funkcji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Private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VLAN zarówno na portach dostępowych oraz portach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trunk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(obsługa wielu sieci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primary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VLAN na jednym porcie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trunk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oraz wielu sieci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secondary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vlan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 xml:space="preserve"> na jednym porcie </w:t>
            </w:r>
            <w:proofErr w:type="spellStart"/>
            <w:r w:rsidRPr="009645D8">
              <w:rPr>
                <w:bCs/>
                <w:color w:val="000000" w:themeColor="text1"/>
                <w:szCs w:val="24"/>
              </w:rPr>
              <w:t>trunk</w:t>
            </w:r>
            <w:proofErr w:type="spellEnd"/>
            <w:r w:rsidRPr="009645D8">
              <w:rPr>
                <w:bCs/>
                <w:color w:val="000000" w:themeColor="text1"/>
                <w:szCs w:val="24"/>
              </w:rPr>
              <w:t>).</w:t>
            </w:r>
          </w:p>
        </w:tc>
        <w:tc>
          <w:tcPr>
            <w:tcW w:w="2404" w:type="dxa"/>
          </w:tcPr>
          <w:p w14:paraId="72EE3C7A" w14:textId="08800E95" w:rsidR="008D63DD" w:rsidRPr="003F48B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D63DD" w14:paraId="72A1F17E" w14:textId="38930430" w:rsidTr="008D63DD">
        <w:tc>
          <w:tcPr>
            <w:tcW w:w="1233" w:type="dxa"/>
          </w:tcPr>
          <w:p w14:paraId="7114A9CC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5425" w:type="dxa"/>
          </w:tcPr>
          <w:p w14:paraId="40C2D8AB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9A0E17">
              <w:rPr>
                <w:bCs/>
                <w:color w:val="000000" w:themeColor="text1"/>
                <w:szCs w:val="24"/>
              </w:rPr>
              <w:t>Obsługa mechanizmów zapewaniających autentyczność uruchamianego oprogramowania oraz hardware urządzenia w tym:</w:t>
            </w:r>
          </w:p>
          <w:p w14:paraId="0DFEDEC8" w14:textId="77777777" w:rsidR="008D63DD" w:rsidRPr="006D5F5D" w:rsidRDefault="008D63DD" w:rsidP="00CE28C9">
            <w:pPr>
              <w:pStyle w:val="Akapitzlist"/>
              <w:numPr>
                <w:ilvl w:val="0"/>
                <w:numId w:val="9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D5F5D">
              <w:rPr>
                <w:bCs/>
                <w:color w:val="000000" w:themeColor="text1"/>
                <w:szCs w:val="24"/>
              </w:rPr>
              <w:t xml:space="preserve">sprawdzanie autentyczności oprogramowania (w tym </w:t>
            </w:r>
            <w:proofErr w:type="spellStart"/>
            <w:r w:rsidRPr="006D5F5D">
              <w:rPr>
                <w:bCs/>
                <w:color w:val="000000" w:themeColor="text1"/>
                <w:szCs w:val="24"/>
              </w:rPr>
              <w:t>firmware</w:t>
            </w:r>
            <w:proofErr w:type="spellEnd"/>
            <w:r w:rsidRPr="006D5F5D">
              <w:rPr>
                <w:bCs/>
                <w:color w:val="000000" w:themeColor="text1"/>
                <w:szCs w:val="24"/>
              </w:rPr>
              <w:t>, BIOS i system operacyjny urządzenia) przed uruchomieniem urządzenia,</w:t>
            </w:r>
          </w:p>
          <w:p w14:paraId="05B55D26" w14:textId="77777777" w:rsidR="008D63DD" w:rsidRPr="006D5F5D" w:rsidRDefault="008D63DD" w:rsidP="00CE28C9">
            <w:pPr>
              <w:pStyle w:val="Akapitzlist"/>
              <w:numPr>
                <w:ilvl w:val="0"/>
                <w:numId w:val="9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D5F5D">
              <w:rPr>
                <w:bCs/>
                <w:color w:val="000000" w:themeColor="text1"/>
                <w:szCs w:val="24"/>
              </w:rPr>
              <w:t>bezpieczna sekwencja uruchamiania,</w:t>
            </w:r>
          </w:p>
          <w:p w14:paraId="19C34104" w14:textId="77777777" w:rsidR="008D63DD" w:rsidRPr="006D5F5D" w:rsidRDefault="008D63DD" w:rsidP="00CE28C9">
            <w:pPr>
              <w:pStyle w:val="Akapitzlist"/>
              <w:numPr>
                <w:ilvl w:val="0"/>
                <w:numId w:val="9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D5F5D">
              <w:rPr>
                <w:bCs/>
                <w:color w:val="000000" w:themeColor="text1"/>
                <w:szCs w:val="24"/>
              </w:rPr>
              <w:t xml:space="preserve">sprzętowy układ umożliwiający sprawdzenie autentyczności urządzenia. </w:t>
            </w:r>
          </w:p>
        </w:tc>
        <w:tc>
          <w:tcPr>
            <w:tcW w:w="2404" w:type="dxa"/>
          </w:tcPr>
          <w:p w14:paraId="7B14869E" w14:textId="33BC203A" w:rsidR="008D63DD" w:rsidRPr="009A0E17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29082AE0" w14:textId="5D7D4BCA" w:rsidTr="008D63DD">
        <w:tc>
          <w:tcPr>
            <w:tcW w:w="1233" w:type="dxa"/>
          </w:tcPr>
          <w:p w14:paraId="49BA7412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425" w:type="dxa"/>
          </w:tcPr>
          <w:p w14:paraId="1103B5C7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8E41BB">
              <w:rPr>
                <w:bCs/>
                <w:color w:val="000000" w:themeColor="text1"/>
                <w:szCs w:val="24"/>
              </w:rPr>
              <w:t>Mechanizmy związane z zapewnieniem jakości usług w sieci:</w:t>
            </w:r>
          </w:p>
          <w:p w14:paraId="56614199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>Implementacja 8 kolejek dla ruchu wyjściowego na każdym porcie dla obsługi ruchu o różnej klasie obsługi,</w:t>
            </w:r>
          </w:p>
          <w:p w14:paraId="6C1E6E29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 xml:space="preserve">Implementacja algorytmu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Shaped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Round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 Robin dla obsługi kolejek,</w:t>
            </w:r>
          </w:p>
          <w:p w14:paraId="66750418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>Możliwość obsługi jednej z powyżej wspomnianych kolejek z bezwzględnym priorytetem w stosunku do innych (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Strict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Priority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>),</w:t>
            </w:r>
          </w:p>
          <w:p w14:paraId="322AE775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>Klasyfikacja ruchu do klas różnej jakości obsługi (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QoS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>) poprzez wykorzystanie następujących parametrów: źródłowy/docelowy adres MAC, źródłowy/docelowy adres IP, źródłowy/docelowy port TCP,</w:t>
            </w:r>
          </w:p>
          <w:p w14:paraId="32FE4C12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 xml:space="preserve">Możliwość ograniczania pasma dostępnego na danym porcie dla ruchu o danej klasie obsługi z dokładnością do 8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Kbps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 (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policing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rate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limiting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>),</w:t>
            </w:r>
          </w:p>
          <w:p w14:paraId="60B91CD6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>Kontrola sztormów dla ruchu broadcast/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multicast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>/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unicast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>,</w:t>
            </w:r>
          </w:p>
          <w:p w14:paraId="389436D4" w14:textId="77777777" w:rsidR="008D63DD" w:rsidRPr="00A0418D" w:rsidRDefault="008D63DD" w:rsidP="00CE28C9">
            <w:pPr>
              <w:pStyle w:val="Akapitzlist"/>
              <w:numPr>
                <w:ilvl w:val="0"/>
                <w:numId w:val="10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0418D">
              <w:rPr>
                <w:bCs/>
                <w:color w:val="000000" w:themeColor="text1"/>
                <w:szCs w:val="24"/>
              </w:rPr>
              <w:t xml:space="preserve">Możliwość zmiany przez urządzenie kodu wartości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QoS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 zawartego w ramce Ethernet lub pakiecie IP – poprzez zmianę pola 802.1p (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CoS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 xml:space="preserve">) oraz IP </w:t>
            </w:r>
            <w:proofErr w:type="spellStart"/>
            <w:r w:rsidRPr="00A0418D">
              <w:rPr>
                <w:bCs/>
                <w:color w:val="000000" w:themeColor="text1"/>
                <w:szCs w:val="24"/>
              </w:rPr>
              <w:t>ToS</w:t>
            </w:r>
            <w:proofErr w:type="spellEnd"/>
            <w:r w:rsidRPr="00A0418D">
              <w:rPr>
                <w:bCs/>
                <w:color w:val="000000" w:themeColor="text1"/>
                <w:szCs w:val="24"/>
              </w:rPr>
              <w:t>/DSCP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2AD16FE8" w14:textId="532D3074" w:rsidR="008D63DD" w:rsidRPr="008E41BB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05A0428D" w14:textId="3FBEE3DC" w:rsidTr="008D63DD">
        <w:tc>
          <w:tcPr>
            <w:tcW w:w="1233" w:type="dxa"/>
          </w:tcPr>
          <w:p w14:paraId="39618E45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425" w:type="dxa"/>
          </w:tcPr>
          <w:p w14:paraId="6E9BBE10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E3077D">
              <w:rPr>
                <w:bCs/>
                <w:color w:val="000000" w:themeColor="text1"/>
                <w:szCs w:val="24"/>
              </w:rPr>
              <w:t>Obsługa protokołów i mechanizmów routingu:</w:t>
            </w:r>
          </w:p>
          <w:p w14:paraId="67D75336" w14:textId="77777777" w:rsidR="008D63DD" w:rsidRPr="00CD074C" w:rsidRDefault="008D63DD" w:rsidP="00CE28C9">
            <w:pPr>
              <w:pStyle w:val="Akapitzlist"/>
              <w:numPr>
                <w:ilvl w:val="0"/>
                <w:numId w:val="11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CD074C">
              <w:rPr>
                <w:bCs/>
                <w:color w:val="000000" w:themeColor="text1"/>
                <w:szCs w:val="24"/>
              </w:rPr>
              <w:t>Routing statyczny dla IPv4 i IPv6,</w:t>
            </w:r>
          </w:p>
          <w:p w14:paraId="4AA031EE" w14:textId="77777777" w:rsidR="008D63DD" w:rsidRPr="00CD074C" w:rsidRDefault="008D63DD" w:rsidP="00CE28C9">
            <w:pPr>
              <w:pStyle w:val="Akapitzlist"/>
              <w:numPr>
                <w:ilvl w:val="0"/>
                <w:numId w:val="11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CD074C">
              <w:rPr>
                <w:bCs/>
                <w:color w:val="000000" w:themeColor="text1"/>
                <w:szCs w:val="24"/>
              </w:rPr>
              <w:t xml:space="preserve">Routing dynamiczny – RIP, OSPF do 1000 tras, PIM </w:t>
            </w:r>
            <w:proofErr w:type="spellStart"/>
            <w:r w:rsidRPr="00CD074C">
              <w:rPr>
                <w:bCs/>
                <w:color w:val="000000" w:themeColor="text1"/>
                <w:szCs w:val="24"/>
              </w:rPr>
              <w:t>Stub</w:t>
            </w:r>
            <w:proofErr w:type="spellEnd"/>
            <w:r w:rsidRPr="00CD074C">
              <w:rPr>
                <w:bCs/>
                <w:color w:val="000000" w:themeColor="text1"/>
                <w:szCs w:val="24"/>
              </w:rPr>
              <w:t xml:space="preserve"> do 1000 tras,</w:t>
            </w:r>
          </w:p>
          <w:p w14:paraId="7EA86634" w14:textId="77777777" w:rsidR="008D63DD" w:rsidRPr="00CD074C" w:rsidRDefault="008D63DD" w:rsidP="00CE28C9">
            <w:pPr>
              <w:pStyle w:val="Akapitzlist"/>
              <w:numPr>
                <w:ilvl w:val="0"/>
                <w:numId w:val="11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CD074C">
              <w:rPr>
                <w:bCs/>
                <w:color w:val="000000" w:themeColor="text1"/>
                <w:szCs w:val="24"/>
              </w:rPr>
              <w:t>Policy-</w:t>
            </w:r>
            <w:proofErr w:type="spellStart"/>
            <w:r w:rsidRPr="00CD074C">
              <w:rPr>
                <w:bCs/>
                <w:color w:val="000000" w:themeColor="text1"/>
                <w:szCs w:val="24"/>
              </w:rPr>
              <w:t>based</w:t>
            </w:r>
            <w:proofErr w:type="spellEnd"/>
            <w:r w:rsidRPr="00CD074C">
              <w:rPr>
                <w:bCs/>
                <w:color w:val="000000" w:themeColor="text1"/>
                <w:szCs w:val="24"/>
              </w:rPr>
              <w:t xml:space="preserve"> routing (PBR),</w:t>
            </w:r>
          </w:p>
          <w:p w14:paraId="1D65C491" w14:textId="77777777" w:rsidR="008D63DD" w:rsidRPr="00CD074C" w:rsidRDefault="008D63DD" w:rsidP="00CE28C9">
            <w:pPr>
              <w:pStyle w:val="Akapitzlist"/>
              <w:numPr>
                <w:ilvl w:val="0"/>
                <w:numId w:val="11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CD074C">
              <w:rPr>
                <w:bCs/>
                <w:color w:val="000000" w:themeColor="text1"/>
                <w:szCs w:val="24"/>
              </w:rPr>
              <w:lastRenderedPageBreak/>
              <w:t>Obsługa protokołu redundancji bramy (VRRP) z obsługą 256 grup,</w:t>
            </w:r>
          </w:p>
          <w:p w14:paraId="6432A2E6" w14:textId="77777777" w:rsidR="008D63DD" w:rsidRPr="00CD074C" w:rsidRDefault="008D63DD" w:rsidP="00CE28C9">
            <w:pPr>
              <w:pStyle w:val="Akapitzlist"/>
              <w:numPr>
                <w:ilvl w:val="0"/>
                <w:numId w:val="11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 w:rsidRPr="00CD074C">
              <w:rPr>
                <w:bCs/>
                <w:color w:val="000000" w:themeColor="text1"/>
                <w:szCs w:val="24"/>
                <w:lang w:val="en-GB"/>
              </w:rPr>
              <w:t xml:space="preserve">Obsługa 10 </w:t>
            </w:r>
            <w:proofErr w:type="spellStart"/>
            <w:r w:rsidRPr="00CD074C">
              <w:rPr>
                <w:bCs/>
                <w:color w:val="000000" w:themeColor="text1"/>
                <w:szCs w:val="24"/>
                <w:lang w:val="en-GB"/>
              </w:rPr>
              <w:t>tuneli</w:t>
            </w:r>
            <w:proofErr w:type="spellEnd"/>
            <w:r w:rsidRPr="00CD074C">
              <w:rPr>
                <w:bCs/>
                <w:color w:val="000000" w:themeColor="text1"/>
                <w:szCs w:val="24"/>
                <w:lang w:val="en-GB"/>
              </w:rPr>
              <w:t xml:space="preserve"> GRE (Generic Routing Encapsulation).</w:t>
            </w:r>
          </w:p>
        </w:tc>
        <w:tc>
          <w:tcPr>
            <w:tcW w:w="2404" w:type="dxa"/>
          </w:tcPr>
          <w:p w14:paraId="19383AD4" w14:textId="07A8B4C0" w:rsidR="008D63DD" w:rsidRPr="00E3077D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D63DD" w14:paraId="0F90CB61" w14:textId="1D358A92" w:rsidTr="008D63DD">
        <w:tc>
          <w:tcPr>
            <w:tcW w:w="1233" w:type="dxa"/>
          </w:tcPr>
          <w:p w14:paraId="7025CB66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425" w:type="dxa"/>
          </w:tcPr>
          <w:p w14:paraId="74F90063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E430C">
              <w:rPr>
                <w:bCs/>
                <w:color w:val="000000" w:themeColor="text1"/>
                <w:szCs w:val="24"/>
              </w:rPr>
              <w:t>Przełącznik umożliwia lokalną i zdalną obserwację ruchu na określonym porcie, polegającą na kopiowaniu pojawiających się na nim ramek i przesyłaniu ich do zdalnego urządzenia monitorującego – mechanizmy SPAN, RSPAN.</w:t>
            </w:r>
          </w:p>
        </w:tc>
        <w:tc>
          <w:tcPr>
            <w:tcW w:w="2404" w:type="dxa"/>
          </w:tcPr>
          <w:p w14:paraId="2A11B551" w14:textId="6E2ADEB9" w:rsidR="008D63DD" w:rsidRPr="00AE430C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681D4F21" w14:textId="0465B9B3" w:rsidTr="008D63DD">
        <w:tc>
          <w:tcPr>
            <w:tcW w:w="1233" w:type="dxa"/>
          </w:tcPr>
          <w:p w14:paraId="40D713FE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425" w:type="dxa"/>
          </w:tcPr>
          <w:p w14:paraId="1626C341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114BE">
              <w:rPr>
                <w:bCs/>
                <w:color w:val="000000" w:themeColor="text1"/>
                <w:szCs w:val="24"/>
              </w:rPr>
              <w:t xml:space="preserve">Przełącznik posiada funkcjonalność umożliwiającą przechwytywanie ruchu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0114BE">
              <w:rPr>
                <w:bCs/>
                <w:color w:val="000000" w:themeColor="text1"/>
                <w:szCs w:val="24"/>
              </w:rPr>
              <w:t>z wybranych interfejsów fizycznych urządzenia i generowanie plików typu „</w:t>
            </w:r>
            <w:proofErr w:type="spellStart"/>
            <w:r w:rsidRPr="000114BE">
              <w:rPr>
                <w:bCs/>
                <w:color w:val="000000" w:themeColor="text1"/>
                <w:szCs w:val="24"/>
              </w:rPr>
              <w:t>pcap</w:t>
            </w:r>
            <w:proofErr w:type="spellEnd"/>
            <w:r w:rsidRPr="000114BE">
              <w:rPr>
                <w:bCs/>
                <w:color w:val="000000" w:themeColor="text1"/>
                <w:szCs w:val="24"/>
              </w:rPr>
              <w:t>” do dalszej analizy przy pomocy oprogramowanie zewnętrznego.</w:t>
            </w:r>
          </w:p>
        </w:tc>
        <w:tc>
          <w:tcPr>
            <w:tcW w:w="2404" w:type="dxa"/>
          </w:tcPr>
          <w:p w14:paraId="4D91B043" w14:textId="7DAF4927" w:rsidR="008D63DD" w:rsidRPr="000114BE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40C0F1B" w14:textId="6923E8EF" w:rsidTr="008D63DD">
        <w:tc>
          <w:tcPr>
            <w:tcW w:w="1233" w:type="dxa"/>
          </w:tcPr>
          <w:p w14:paraId="47719FDF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425" w:type="dxa"/>
          </w:tcPr>
          <w:p w14:paraId="6D0F03A7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D567F2">
              <w:rPr>
                <w:bCs/>
                <w:color w:val="000000" w:themeColor="text1"/>
                <w:szCs w:val="24"/>
              </w:rPr>
              <w:t xml:space="preserve">Przełącznik posiada wzorce konfiguracji portów zawierające prekonfigurowane ustawienia rekomendowane zależnie od typu urządzenia dołączonego do portu (np. telefon IP, radiowy punkt dostępowy </w:t>
            </w:r>
            <w:proofErr w:type="spellStart"/>
            <w:r w:rsidRPr="00D567F2">
              <w:rPr>
                <w:bCs/>
                <w:color w:val="000000" w:themeColor="text1"/>
                <w:szCs w:val="24"/>
              </w:rPr>
              <w:t>WiFi</w:t>
            </w:r>
            <w:proofErr w:type="spellEnd"/>
            <w:r w:rsidRPr="00D567F2">
              <w:rPr>
                <w:bCs/>
                <w:color w:val="000000" w:themeColor="text1"/>
                <w:szCs w:val="24"/>
              </w:rPr>
              <w:t>, stacja sieciowa, router itp.).</w:t>
            </w:r>
          </w:p>
        </w:tc>
        <w:tc>
          <w:tcPr>
            <w:tcW w:w="2404" w:type="dxa"/>
          </w:tcPr>
          <w:p w14:paraId="21ABF690" w14:textId="48965760" w:rsidR="008D63DD" w:rsidRPr="00D567F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76304A9" w14:textId="5D1EAEB4" w:rsidTr="008D63DD">
        <w:tc>
          <w:tcPr>
            <w:tcW w:w="1233" w:type="dxa"/>
          </w:tcPr>
          <w:p w14:paraId="0DAC7F50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425" w:type="dxa"/>
          </w:tcPr>
          <w:p w14:paraId="2D9CE752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163F95">
              <w:rPr>
                <w:bCs/>
                <w:color w:val="000000" w:themeColor="text1"/>
                <w:szCs w:val="24"/>
              </w:rPr>
              <w:t xml:space="preserve">Funkcjonalność sondy IP SLA </w:t>
            </w:r>
            <w:proofErr w:type="spellStart"/>
            <w:r w:rsidRPr="00163F95">
              <w:rPr>
                <w:bCs/>
                <w:color w:val="000000" w:themeColor="text1"/>
                <w:szCs w:val="24"/>
              </w:rPr>
              <w:t>Responder</w:t>
            </w:r>
            <w:proofErr w:type="spellEnd"/>
            <w:r w:rsidRPr="00163F95"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7D2118A9" w14:textId="4AA2E19B" w:rsidR="008D63DD" w:rsidRPr="00163F95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29A81A5" w14:textId="79BC1376" w:rsidTr="008D63DD">
        <w:tc>
          <w:tcPr>
            <w:tcW w:w="1233" w:type="dxa"/>
          </w:tcPr>
          <w:p w14:paraId="2CB6B95D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425" w:type="dxa"/>
          </w:tcPr>
          <w:p w14:paraId="78F1E2E6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A70ECA">
              <w:rPr>
                <w:bCs/>
                <w:color w:val="000000" w:themeColor="text1"/>
                <w:szCs w:val="24"/>
              </w:rPr>
              <w:t xml:space="preserve">Wsparcie dla protokołu </w:t>
            </w:r>
            <w:proofErr w:type="spellStart"/>
            <w:r w:rsidRPr="00A70ECA">
              <w:rPr>
                <w:bCs/>
                <w:color w:val="000000" w:themeColor="text1"/>
                <w:szCs w:val="24"/>
              </w:rPr>
              <w:t>OpenFlow</w:t>
            </w:r>
            <w:proofErr w:type="spellEnd"/>
            <w:r w:rsidRPr="00A70ECA">
              <w:rPr>
                <w:bCs/>
                <w:color w:val="000000" w:themeColor="text1"/>
                <w:szCs w:val="24"/>
              </w:rPr>
              <w:t xml:space="preserve"> 1.3.</w:t>
            </w:r>
          </w:p>
        </w:tc>
        <w:tc>
          <w:tcPr>
            <w:tcW w:w="2404" w:type="dxa"/>
          </w:tcPr>
          <w:p w14:paraId="3F4390AD" w14:textId="65B5C814" w:rsidR="008D63DD" w:rsidRPr="00A70ECA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AE328AA" w14:textId="1E120B9A" w:rsidTr="008D63DD">
        <w:tc>
          <w:tcPr>
            <w:tcW w:w="1233" w:type="dxa"/>
          </w:tcPr>
          <w:p w14:paraId="2C6C8CF4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425" w:type="dxa"/>
          </w:tcPr>
          <w:p w14:paraId="5B6849C6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822DB2">
              <w:rPr>
                <w:bCs/>
                <w:color w:val="000000" w:themeColor="text1"/>
                <w:szCs w:val="24"/>
              </w:rPr>
              <w:t xml:space="preserve">Funkcjonalność Time </w:t>
            </w:r>
            <w:proofErr w:type="spellStart"/>
            <w:r w:rsidRPr="00822DB2">
              <w:rPr>
                <w:bCs/>
                <w:color w:val="000000" w:themeColor="text1"/>
                <w:szCs w:val="24"/>
              </w:rPr>
              <w:t>Domain</w:t>
            </w:r>
            <w:proofErr w:type="spellEnd"/>
            <w:r w:rsidRPr="00822DB2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822DB2">
              <w:rPr>
                <w:bCs/>
                <w:color w:val="000000" w:themeColor="text1"/>
                <w:szCs w:val="24"/>
              </w:rPr>
              <w:t>Reflectometer</w:t>
            </w:r>
            <w:proofErr w:type="spellEnd"/>
            <w:r w:rsidRPr="00822DB2">
              <w:rPr>
                <w:bCs/>
                <w:color w:val="000000" w:themeColor="text1"/>
                <w:szCs w:val="24"/>
              </w:rPr>
              <w:t xml:space="preserve"> (TDR) umożliwiająca wykonanie testu kabla UTP podłączonego do portu miedzianego </w:t>
            </w:r>
            <w:proofErr w:type="spellStart"/>
            <w:r w:rsidRPr="00822DB2">
              <w:rPr>
                <w:bCs/>
                <w:color w:val="000000" w:themeColor="text1"/>
                <w:szCs w:val="24"/>
              </w:rPr>
              <w:t>GigabitEthernet</w:t>
            </w:r>
            <w:proofErr w:type="spellEnd"/>
            <w:r w:rsidRPr="00822DB2">
              <w:rPr>
                <w:bCs/>
                <w:color w:val="000000" w:themeColor="text1"/>
                <w:szCs w:val="24"/>
              </w:rPr>
              <w:t xml:space="preserve"> (1Gb/s) oraz wykrycie uszkodzonej pary.</w:t>
            </w:r>
          </w:p>
        </w:tc>
        <w:tc>
          <w:tcPr>
            <w:tcW w:w="2404" w:type="dxa"/>
          </w:tcPr>
          <w:p w14:paraId="3553C2C0" w14:textId="09C9A021" w:rsidR="008D63DD" w:rsidRPr="00822DB2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336C2F94" w14:textId="6963153E" w:rsidTr="008D63DD">
        <w:tc>
          <w:tcPr>
            <w:tcW w:w="1233" w:type="dxa"/>
          </w:tcPr>
          <w:p w14:paraId="079BE5A4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5425" w:type="dxa"/>
          </w:tcPr>
          <w:p w14:paraId="02C57CEE" w14:textId="77777777" w:rsidR="008D63D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14CC8">
              <w:rPr>
                <w:bCs/>
                <w:color w:val="000000" w:themeColor="text1"/>
                <w:szCs w:val="24"/>
              </w:rPr>
              <w:t>Zarządzanie:</w:t>
            </w:r>
          </w:p>
          <w:p w14:paraId="6D565A59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>Port konsoli,</w:t>
            </w:r>
          </w:p>
          <w:p w14:paraId="24D508C3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>Dedykowany port Ethernet do zarządzania out-of-band,</w:t>
            </w:r>
          </w:p>
          <w:p w14:paraId="1BBDF822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Możliwość realizacji dostępu do konsoli znakowej lub wbudowanego graficznego interfejsu zarządzającego poprzez połączenie bezprzewodowe Bluetooth przy pomocy dodatkowego adaptera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usb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 Bluetooth podłączanego do portu USB przełącznika. Funkcjonalność umożliwia kontrolę dostępu do konsoli poprzez mechanizm lokalnego konta logowania lub mechanizm AAA,</w:t>
            </w:r>
          </w:p>
          <w:p w14:paraId="61E4FB47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>Plik konfiguracyjny urządzenia możliwy do edycji w trybie off-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line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 (możliwość przeglądania i zmian konfiguracji w pliku tekstowym na dowolnym urządzeniu PC). Po zapisaniu konfiguracji w pamięci nieulotnej możliwość uruchomienia urządzenia z nową konfiguracją,</w:t>
            </w:r>
          </w:p>
          <w:p w14:paraId="2888C536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Obsługa protokołów SNMPv3, SSHv2, SCP,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sftp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 (SSH File Transfer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Protocol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),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https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syslog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>,</w:t>
            </w:r>
          </w:p>
          <w:p w14:paraId="22026A1B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lastRenderedPageBreak/>
              <w:t xml:space="preserve">Możliwość konfiguracji za pomocą protokołu NETCONF (RFC 6241)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6255B6">
              <w:rPr>
                <w:bCs/>
                <w:color w:val="000000" w:themeColor="text1"/>
                <w:szCs w:val="24"/>
              </w:rPr>
              <w:t xml:space="preserve">i modelowania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YANGa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 (RFC 6020) oraz eksportowania zdefiniowanych według potrzeb danych do zewnętrznych systemów,</w:t>
            </w:r>
          </w:p>
          <w:p w14:paraId="51AD5E35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Wsparcie dla protokoły RESTCONF, </w:t>
            </w:r>
          </w:p>
          <w:p w14:paraId="0303ED47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Wsparcie dla protokołu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gNMI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>,</w:t>
            </w:r>
          </w:p>
          <w:p w14:paraId="48B25DFC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>Przełącznik posiada diodę umożliwiającą identyfikację konkretnego urządzenia podczas akcji serwisowych,</w:t>
            </w:r>
          </w:p>
          <w:p w14:paraId="7DCC784B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Przełącznik posiada wbudowany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tag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 RFID w celu łatwiejszego zarządzania infrastrukturą,</w:t>
            </w:r>
          </w:p>
          <w:p w14:paraId="282FCDBC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Port USB umożliwiający podłączenie zewnętrznego nośnika danych. Urządzenie ma możliwość uruchomienia z nośnika danych umieszczonego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6255B6">
              <w:rPr>
                <w:bCs/>
                <w:color w:val="000000" w:themeColor="text1"/>
                <w:szCs w:val="24"/>
              </w:rPr>
              <w:t>w porcie USB;</w:t>
            </w:r>
          </w:p>
          <w:p w14:paraId="4CF45BC5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Urządzenie może zostać wyposażone w zewnętrzną pamięć przeznaczoną np. do wykorzystania przez aplikacje uruchomiane w kontenerach Docker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6255B6">
              <w:rPr>
                <w:bCs/>
                <w:color w:val="000000" w:themeColor="text1"/>
                <w:szCs w:val="24"/>
              </w:rPr>
              <w:t>w postaci klucza USB 3.0 o pojemności 120GB;</w:t>
            </w:r>
          </w:p>
          <w:p w14:paraId="5571706D" w14:textId="77777777" w:rsidR="008D63DD" w:rsidRPr="006255B6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6255B6">
              <w:rPr>
                <w:bCs/>
                <w:color w:val="000000" w:themeColor="text1"/>
                <w:szCs w:val="24"/>
              </w:rPr>
              <w:t xml:space="preserve">Funkcja programowego resetu urządzenia do ustawień fabrycznych wraz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6255B6">
              <w:rPr>
                <w:bCs/>
                <w:color w:val="000000" w:themeColor="text1"/>
                <w:szCs w:val="24"/>
              </w:rPr>
              <w:t xml:space="preserve">z całkowitym i nieodwracalnym (3-krotne nadpisanie) wyczyszczeniem takich danych jak: konfiguracja urządzenia, pliki logów, zmienne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bootowania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 xml:space="preserve"> (startowe), dane uwierzytelniające (tzw. </w:t>
            </w:r>
            <w:proofErr w:type="spellStart"/>
            <w:r w:rsidRPr="006255B6">
              <w:rPr>
                <w:bCs/>
                <w:color w:val="000000" w:themeColor="text1"/>
                <w:szCs w:val="24"/>
              </w:rPr>
              <w:t>credentials</w:t>
            </w:r>
            <w:proofErr w:type="spellEnd"/>
            <w:r w:rsidRPr="006255B6">
              <w:rPr>
                <w:bCs/>
                <w:color w:val="000000" w:themeColor="text1"/>
                <w:szCs w:val="24"/>
              </w:rPr>
              <w:t>), obrazy oprogramowania, klucze szyfrujące,</w:t>
            </w:r>
          </w:p>
          <w:p w14:paraId="7BF2F9F5" w14:textId="77777777" w:rsidR="008D63DD" w:rsidRPr="00014CC8" w:rsidRDefault="008D63DD" w:rsidP="00CE28C9">
            <w:pPr>
              <w:pStyle w:val="Akapitzlist"/>
              <w:numPr>
                <w:ilvl w:val="0"/>
                <w:numId w:val="12"/>
              </w:num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B4685">
              <w:rPr>
                <w:bCs/>
                <w:color w:val="000000" w:themeColor="text1"/>
                <w:szCs w:val="24"/>
              </w:rPr>
              <w:t>Wbudowany graficzny interfejs zarządzania przełącznikiem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1932CF08" w14:textId="1710C4F1" w:rsidR="008D63DD" w:rsidRPr="00014CC8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D63DD" w14:paraId="59EC99C2" w14:textId="4D3D21C6" w:rsidTr="008D63DD">
        <w:tc>
          <w:tcPr>
            <w:tcW w:w="1233" w:type="dxa"/>
          </w:tcPr>
          <w:p w14:paraId="586A191B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425" w:type="dxa"/>
          </w:tcPr>
          <w:p w14:paraId="79520090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2E6B0F">
              <w:rPr>
                <w:bCs/>
                <w:color w:val="000000" w:themeColor="text1"/>
                <w:szCs w:val="24"/>
              </w:rPr>
              <w:t xml:space="preserve">Możliwość próbkowania (bez </w:t>
            </w:r>
            <w:proofErr w:type="spellStart"/>
            <w:r w:rsidRPr="002E6B0F">
              <w:rPr>
                <w:bCs/>
                <w:color w:val="000000" w:themeColor="text1"/>
                <w:szCs w:val="24"/>
              </w:rPr>
              <w:t>samplowania</w:t>
            </w:r>
            <w:proofErr w:type="spellEnd"/>
            <w:r w:rsidRPr="002E6B0F">
              <w:rPr>
                <w:bCs/>
                <w:color w:val="000000" w:themeColor="text1"/>
                <w:szCs w:val="24"/>
              </w:rPr>
              <w:t xml:space="preserve">) i eksportu statystyk ruchu do zewnętrznych kolektorów danych ze wsparciem sprzętowym dla protokołu </w:t>
            </w:r>
            <w:proofErr w:type="spellStart"/>
            <w:r w:rsidRPr="002E6B0F">
              <w:rPr>
                <w:bCs/>
                <w:color w:val="000000" w:themeColor="text1"/>
                <w:szCs w:val="24"/>
              </w:rPr>
              <w:t>NetFlow</w:t>
            </w:r>
            <w:proofErr w:type="spellEnd"/>
            <w:r w:rsidRPr="002E6B0F">
              <w:rPr>
                <w:bCs/>
                <w:color w:val="000000" w:themeColor="text1"/>
                <w:szCs w:val="24"/>
              </w:rPr>
              <w:t xml:space="preserve"> – obsługa 64000 strumieni (</w:t>
            </w:r>
            <w:proofErr w:type="spellStart"/>
            <w:r w:rsidRPr="002E6B0F">
              <w:rPr>
                <w:bCs/>
                <w:color w:val="000000" w:themeColor="text1"/>
                <w:szCs w:val="24"/>
              </w:rPr>
              <w:t>flow</w:t>
            </w:r>
            <w:proofErr w:type="spellEnd"/>
            <w:r w:rsidRPr="002E6B0F">
              <w:rPr>
                <w:bCs/>
                <w:color w:val="000000" w:themeColor="text1"/>
                <w:szCs w:val="24"/>
              </w:rPr>
              <w:t>).</w:t>
            </w:r>
          </w:p>
        </w:tc>
        <w:tc>
          <w:tcPr>
            <w:tcW w:w="2404" w:type="dxa"/>
          </w:tcPr>
          <w:p w14:paraId="3D4587CA" w14:textId="796018CE" w:rsidR="008D63DD" w:rsidRPr="002E6B0F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59C39A43" w14:textId="2F772893" w:rsidTr="008D63DD">
        <w:tc>
          <w:tcPr>
            <w:tcW w:w="1233" w:type="dxa"/>
          </w:tcPr>
          <w:p w14:paraId="64D394A5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5425" w:type="dxa"/>
          </w:tcPr>
          <w:p w14:paraId="23FA70BC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D2CC8">
              <w:rPr>
                <w:bCs/>
                <w:color w:val="000000" w:themeColor="text1"/>
                <w:szCs w:val="24"/>
              </w:rPr>
              <w:t xml:space="preserve">Realizacja rozszerzenia protokołu </w:t>
            </w:r>
            <w:proofErr w:type="spellStart"/>
            <w:r w:rsidRPr="000D2CC8">
              <w:rPr>
                <w:bCs/>
                <w:color w:val="000000" w:themeColor="text1"/>
                <w:szCs w:val="24"/>
              </w:rPr>
              <w:t>NetFlow</w:t>
            </w:r>
            <w:proofErr w:type="spellEnd"/>
            <w:r w:rsidRPr="000D2CC8">
              <w:rPr>
                <w:bCs/>
                <w:color w:val="000000" w:themeColor="text1"/>
                <w:szCs w:val="24"/>
              </w:rPr>
              <w:t xml:space="preserve"> w postaci tzw. </w:t>
            </w:r>
            <w:proofErr w:type="spellStart"/>
            <w:r w:rsidRPr="000D2CC8">
              <w:rPr>
                <w:bCs/>
                <w:color w:val="000000" w:themeColor="text1"/>
                <w:szCs w:val="24"/>
              </w:rPr>
              <w:t>Flexible</w:t>
            </w:r>
            <w:proofErr w:type="spellEnd"/>
            <w:r w:rsidRPr="000D2CC8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0D2CC8">
              <w:rPr>
                <w:bCs/>
                <w:color w:val="000000" w:themeColor="text1"/>
                <w:szCs w:val="24"/>
              </w:rPr>
              <w:t>NetFlow</w:t>
            </w:r>
            <w:proofErr w:type="spellEnd"/>
            <w:r w:rsidRPr="000D2CC8">
              <w:rPr>
                <w:bCs/>
                <w:color w:val="000000" w:themeColor="text1"/>
                <w:szCs w:val="24"/>
              </w:rPr>
              <w:t xml:space="preserve">, który umożliwia monitorowanie większej ilości informacji zawartej w pakiecie danych od warstw 2 do 7, bardziej </w:t>
            </w:r>
            <w:proofErr w:type="spellStart"/>
            <w:r w:rsidRPr="000D2CC8">
              <w:rPr>
                <w:bCs/>
                <w:color w:val="000000" w:themeColor="text1"/>
                <w:szCs w:val="24"/>
              </w:rPr>
              <w:t>granularne</w:t>
            </w:r>
            <w:proofErr w:type="spellEnd"/>
            <w:r w:rsidRPr="000D2CC8">
              <w:rPr>
                <w:bCs/>
                <w:color w:val="000000" w:themeColor="text1"/>
                <w:szCs w:val="24"/>
              </w:rPr>
              <w:t xml:space="preserve"> monitorowanie ruchu i definiowanie monitorowanych przepływów (</w:t>
            </w:r>
            <w:proofErr w:type="spellStart"/>
            <w:r w:rsidRPr="000D2CC8">
              <w:rPr>
                <w:bCs/>
                <w:color w:val="000000" w:themeColor="text1"/>
                <w:szCs w:val="24"/>
              </w:rPr>
              <w:t>flow</w:t>
            </w:r>
            <w:proofErr w:type="spellEnd"/>
            <w:r w:rsidRPr="000D2CC8">
              <w:rPr>
                <w:bCs/>
                <w:color w:val="000000" w:themeColor="text1"/>
                <w:szCs w:val="24"/>
              </w:rPr>
              <w:t>) poprzez elastyczne definiowanie pól kluczowych.</w:t>
            </w:r>
          </w:p>
        </w:tc>
        <w:tc>
          <w:tcPr>
            <w:tcW w:w="2404" w:type="dxa"/>
          </w:tcPr>
          <w:p w14:paraId="095C613A" w14:textId="76A48D12" w:rsidR="008D63DD" w:rsidRPr="000D2CC8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53F96DA" w14:textId="380AAF09" w:rsidTr="008D63DD">
        <w:tc>
          <w:tcPr>
            <w:tcW w:w="1233" w:type="dxa"/>
          </w:tcPr>
          <w:p w14:paraId="4001DE7F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5425" w:type="dxa"/>
          </w:tcPr>
          <w:p w14:paraId="22C18608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0B04EC">
              <w:rPr>
                <w:bCs/>
                <w:color w:val="000000" w:themeColor="text1"/>
                <w:szCs w:val="24"/>
              </w:rPr>
              <w:t xml:space="preserve">Możliwość tworzenia skryptów celem obsługi zdarzeń, które mogą pojawić się </w:t>
            </w:r>
            <w:r>
              <w:rPr>
                <w:bCs/>
                <w:color w:val="000000" w:themeColor="text1"/>
                <w:szCs w:val="24"/>
              </w:rPr>
              <w:br/>
            </w:r>
            <w:r w:rsidRPr="000B04EC">
              <w:rPr>
                <w:bCs/>
                <w:color w:val="000000" w:themeColor="text1"/>
                <w:szCs w:val="24"/>
              </w:rPr>
              <w:t>w systemie.</w:t>
            </w:r>
          </w:p>
        </w:tc>
        <w:tc>
          <w:tcPr>
            <w:tcW w:w="2404" w:type="dxa"/>
          </w:tcPr>
          <w:p w14:paraId="0CE9B242" w14:textId="21C4DDA8" w:rsidR="008D63DD" w:rsidRPr="000B04EC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1DF6E814" w14:textId="7C68341D" w:rsidTr="008D63DD">
        <w:tc>
          <w:tcPr>
            <w:tcW w:w="1233" w:type="dxa"/>
          </w:tcPr>
          <w:p w14:paraId="238B2102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5425" w:type="dxa"/>
          </w:tcPr>
          <w:p w14:paraId="2B7E0E4A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FD100B">
              <w:rPr>
                <w:bCs/>
                <w:color w:val="000000" w:themeColor="text1"/>
                <w:szCs w:val="24"/>
              </w:rPr>
              <w:t xml:space="preserve">Możliwość tworzenia i uruchamiania skryptów </w:t>
            </w:r>
            <w:proofErr w:type="spellStart"/>
            <w:r w:rsidRPr="00FD100B">
              <w:rPr>
                <w:bCs/>
                <w:color w:val="000000" w:themeColor="text1"/>
                <w:szCs w:val="24"/>
              </w:rPr>
              <w:t>Python</w:t>
            </w:r>
            <w:proofErr w:type="spellEnd"/>
            <w:r w:rsidRPr="00FD100B">
              <w:rPr>
                <w:bCs/>
                <w:color w:val="000000" w:themeColor="text1"/>
                <w:szCs w:val="24"/>
              </w:rPr>
              <w:t xml:space="preserve"> bezpośrednio na przełączniku.</w:t>
            </w:r>
          </w:p>
        </w:tc>
        <w:tc>
          <w:tcPr>
            <w:tcW w:w="2404" w:type="dxa"/>
          </w:tcPr>
          <w:p w14:paraId="44A427D5" w14:textId="4723C516" w:rsidR="008D63DD" w:rsidRPr="00FD100B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2F473BD9" w14:textId="6898F469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24320DC6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2D04AF">
              <w:rPr>
                <w:b/>
                <w:bCs/>
                <w:color w:val="000000" w:themeColor="text1"/>
                <w:szCs w:val="24"/>
              </w:rPr>
              <w:t>PARAMETRY FIZYCZNE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EE55EC6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</w:p>
        </w:tc>
      </w:tr>
      <w:tr w:rsidR="008D63DD" w14:paraId="635A258A" w14:textId="5071AAB8" w:rsidTr="008D63DD">
        <w:tc>
          <w:tcPr>
            <w:tcW w:w="1233" w:type="dxa"/>
          </w:tcPr>
          <w:p w14:paraId="5ACFC248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</w:tc>
        <w:tc>
          <w:tcPr>
            <w:tcW w:w="5425" w:type="dxa"/>
          </w:tcPr>
          <w:p w14:paraId="6F5D24D0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143D7B">
              <w:rPr>
                <w:bCs/>
                <w:color w:val="000000" w:themeColor="text1"/>
                <w:szCs w:val="24"/>
              </w:rPr>
              <w:t xml:space="preserve">Możliwość montażu w szafie </w:t>
            </w:r>
            <w:proofErr w:type="spellStart"/>
            <w:r w:rsidRPr="00143D7B">
              <w:rPr>
                <w:bCs/>
                <w:color w:val="000000" w:themeColor="text1"/>
                <w:szCs w:val="24"/>
              </w:rPr>
              <w:t>rack</w:t>
            </w:r>
            <w:proofErr w:type="spellEnd"/>
            <w:r w:rsidRPr="00143D7B">
              <w:rPr>
                <w:bCs/>
                <w:color w:val="000000" w:themeColor="text1"/>
                <w:szCs w:val="24"/>
              </w:rPr>
              <w:t xml:space="preserve"> 19”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33AF380D" w14:textId="424CC12C" w:rsidR="008D63DD" w:rsidRPr="00143D7B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33E5D59" w14:textId="64061114" w:rsidTr="008D63DD">
        <w:tc>
          <w:tcPr>
            <w:tcW w:w="1233" w:type="dxa"/>
          </w:tcPr>
          <w:p w14:paraId="145F0138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1BBE6BE8" w14:textId="77777777" w:rsidR="008D63DD" w:rsidRPr="00AE430C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4E59BB">
              <w:rPr>
                <w:bCs/>
                <w:color w:val="000000" w:themeColor="text1"/>
                <w:szCs w:val="24"/>
              </w:rPr>
              <w:t>Wysokość urządzenia 1 RU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57CA1B9C" w14:textId="159B8935" w:rsidR="008D63DD" w:rsidRPr="004E59BB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0653CEFA" w14:textId="7F92065C" w:rsidTr="008D63DD">
        <w:tc>
          <w:tcPr>
            <w:tcW w:w="1233" w:type="dxa"/>
          </w:tcPr>
          <w:p w14:paraId="3A9016C5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44C64BB9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223B8D">
              <w:rPr>
                <w:bCs/>
                <w:color w:val="000000" w:themeColor="text1"/>
                <w:szCs w:val="24"/>
              </w:rPr>
              <w:t>Głębokość chassis urządzenia z wentylatorami i zasilaczami mniejsza niż 50 cm.</w:t>
            </w:r>
          </w:p>
        </w:tc>
        <w:tc>
          <w:tcPr>
            <w:tcW w:w="2404" w:type="dxa"/>
          </w:tcPr>
          <w:p w14:paraId="200AFDB2" w14:textId="0AEB7007" w:rsidR="008D63DD" w:rsidRPr="00223B8D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9645EC6" w14:textId="60B35C52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58380D55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2D04AF">
              <w:rPr>
                <w:b/>
                <w:bCs/>
                <w:color w:val="000000" w:themeColor="text1"/>
                <w:szCs w:val="24"/>
              </w:rPr>
              <w:t>WYPOSAŻENIE URZĄDZENIA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5BE99AA4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</w:p>
        </w:tc>
      </w:tr>
      <w:tr w:rsidR="008D63DD" w14:paraId="7F0062D1" w14:textId="2BDE7227" w:rsidTr="008D63DD">
        <w:tc>
          <w:tcPr>
            <w:tcW w:w="1233" w:type="dxa"/>
          </w:tcPr>
          <w:p w14:paraId="1A94DD86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5C032070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1666A">
              <w:rPr>
                <w:bCs/>
                <w:color w:val="000000" w:themeColor="text1"/>
                <w:szCs w:val="24"/>
              </w:rPr>
              <w:t xml:space="preserve">Przełącznik </w:t>
            </w:r>
            <w:r>
              <w:rPr>
                <w:bCs/>
                <w:color w:val="000000" w:themeColor="text1"/>
                <w:szCs w:val="24"/>
              </w:rPr>
              <w:t xml:space="preserve">musi zostać </w:t>
            </w:r>
            <w:r w:rsidRPr="0071666A">
              <w:rPr>
                <w:bCs/>
                <w:color w:val="000000" w:themeColor="text1"/>
                <w:szCs w:val="24"/>
              </w:rPr>
              <w:t>wyposażony w zasilacz redundantny o mocy 1100W identyczny jak zasilacz podstawowy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0FCDFD37" w14:textId="053571BF" w:rsidR="008D63DD" w:rsidRPr="0071666A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3BEAE780" w14:textId="6C77DF8D" w:rsidTr="008D63DD">
        <w:tc>
          <w:tcPr>
            <w:tcW w:w="1233" w:type="dxa"/>
          </w:tcPr>
          <w:p w14:paraId="4CDBEEFA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2C6BBAD2" w14:textId="77777777" w:rsidR="008D63DD" w:rsidRPr="007A051D" w:rsidRDefault="008D63DD" w:rsidP="003A4E1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2D2EAF">
              <w:rPr>
                <w:bCs/>
                <w:color w:val="000000" w:themeColor="text1"/>
                <w:szCs w:val="24"/>
              </w:rPr>
              <w:t xml:space="preserve">Przełącznik </w:t>
            </w:r>
            <w:r>
              <w:rPr>
                <w:bCs/>
                <w:color w:val="000000" w:themeColor="text1"/>
                <w:szCs w:val="24"/>
              </w:rPr>
              <w:t xml:space="preserve">musi zostać </w:t>
            </w:r>
            <w:r w:rsidRPr="002D2EAF">
              <w:rPr>
                <w:bCs/>
                <w:color w:val="000000" w:themeColor="text1"/>
                <w:szCs w:val="24"/>
              </w:rPr>
              <w:t xml:space="preserve">wyposażony w moduł do łączenia w stos data wraz z kablem </w:t>
            </w:r>
            <w:proofErr w:type="spellStart"/>
            <w:r w:rsidRPr="002D2EAF">
              <w:rPr>
                <w:bCs/>
                <w:color w:val="000000" w:themeColor="text1"/>
                <w:szCs w:val="24"/>
              </w:rPr>
              <w:t>stakującym</w:t>
            </w:r>
            <w:proofErr w:type="spellEnd"/>
            <w:r w:rsidRPr="002D2EAF">
              <w:rPr>
                <w:bCs/>
                <w:color w:val="000000" w:themeColor="text1"/>
                <w:szCs w:val="24"/>
              </w:rPr>
              <w:t xml:space="preserve"> o długości </w:t>
            </w:r>
            <w:r>
              <w:rPr>
                <w:bCs/>
                <w:color w:val="000000" w:themeColor="text1"/>
                <w:szCs w:val="24"/>
              </w:rPr>
              <w:t>30 c</w:t>
            </w:r>
            <w:r w:rsidRPr="002D2EAF">
              <w:rPr>
                <w:bCs/>
                <w:color w:val="000000" w:themeColor="text1"/>
                <w:szCs w:val="24"/>
              </w:rPr>
              <w:t>m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4DC80362" w14:textId="6E595E83" w:rsidR="008D63DD" w:rsidRPr="002D2EAF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2B9A915F" w14:textId="0D369475" w:rsidTr="008D63DD">
        <w:tc>
          <w:tcPr>
            <w:tcW w:w="1233" w:type="dxa"/>
          </w:tcPr>
          <w:p w14:paraId="3DBFF1D7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07ADA4DE" w14:textId="77777777" w:rsidR="008D63DD" w:rsidRPr="007A051D" w:rsidRDefault="008D63DD" w:rsidP="003A4E1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B3352D">
              <w:rPr>
                <w:bCs/>
                <w:color w:val="000000" w:themeColor="text1"/>
                <w:szCs w:val="24"/>
              </w:rPr>
              <w:t xml:space="preserve">Przełącznik </w:t>
            </w:r>
            <w:r>
              <w:rPr>
                <w:bCs/>
                <w:color w:val="000000" w:themeColor="text1"/>
                <w:szCs w:val="24"/>
              </w:rPr>
              <w:t xml:space="preserve">musi być </w:t>
            </w:r>
            <w:r w:rsidRPr="00B3352D">
              <w:rPr>
                <w:bCs/>
                <w:color w:val="000000" w:themeColor="text1"/>
                <w:szCs w:val="24"/>
              </w:rPr>
              <w:t>wyposażony w kabel o długości 30 cm umożliwiający podłączenie do grupy przełączników współdzielących energię elektryczną</w:t>
            </w:r>
            <w:r>
              <w:rPr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01E9F56B" w14:textId="758BB548" w:rsidR="008D63DD" w:rsidRPr="00B3352D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52E8E66B" w14:textId="0778C418" w:rsidTr="008D63DD">
        <w:tc>
          <w:tcPr>
            <w:tcW w:w="1233" w:type="dxa"/>
          </w:tcPr>
          <w:p w14:paraId="63C7B03E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25" w:type="dxa"/>
          </w:tcPr>
          <w:p w14:paraId="7EC12657" w14:textId="77777777" w:rsidR="008D63DD" w:rsidRPr="007A051D" w:rsidRDefault="008D63DD" w:rsidP="003A4E1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7A3FAC">
              <w:rPr>
                <w:bCs/>
                <w:color w:val="000000" w:themeColor="text1"/>
                <w:szCs w:val="24"/>
              </w:rPr>
              <w:t xml:space="preserve">Urządzenie </w:t>
            </w:r>
            <w:r>
              <w:rPr>
                <w:bCs/>
                <w:color w:val="000000" w:themeColor="text1"/>
                <w:szCs w:val="24"/>
              </w:rPr>
              <w:t xml:space="preserve">musi zostać </w:t>
            </w:r>
            <w:r w:rsidRPr="007A3FAC">
              <w:rPr>
                <w:bCs/>
                <w:color w:val="000000" w:themeColor="text1"/>
                <w:szCs w:val="24"/>
              </w:rPr>
              <w:t>wyposażone w licencję subskrypcyjną na wymagane funkcjonalności na okres 3 lat.</w:t>
            </w:r>
          </w:p>
        </w:tc>
        <w:tc>
          <w:tcPr>
            <w:tcW w:w="2404" w:type="dxa"/>
          </w:tcPr>
          <w:p w14:paraId="3F07855E" w14:textId="0BB6885D" w:rsidR="008D63DD" w:rsidRPr="007A3FAC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641339D2" w14:textId="1E943DE9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4BDC78CD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2D04AF">
              <w:rPr>
                <w:b/>
                <w:bCs/>
                <w:color w:val="000000" w:themeColor="text1"/>
                <w:szCs w:val="24"/>
              </w:rPr>
              <w:t>DODATKOWE WYPOSAŻENIE PRZEŁĄCZNIKA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3817C4E0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</w:p>
        </w:tc>
      </w:tr>
      <w:tr w:rsidR="008D63DD" w14:paraId="0E406923" w14:textId="02E885D1" w:rsidTr="008D63DD">
        <w:tc>
          <w:tcPr>
            <w:tcW w:w="1233" w:type="dxa"/>
          </w:tcPr>
          <w:p w14:paraId="509E15F7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5BBD750D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B8420E">
              <w:rPr>
                <w:bCs/>
                <w:color w:val="000000" w:themeColor="text1"/>
                <w:szCs w:val="24"/>
              </w:rPr>
              <w:t xml:space="preserve">Moduł </w:t>
            </w:r>
            <w:proofErr w:type="spellStart"/>
            <w:r w:rsidRPr="00B8420E">
              <w:rPr>
                <w:bCs/>
                <w:color w:val="000000" w:themeColor="text1"/>
                <w:szCs w:val="24"/>
              </w:rPr>
              <w:t>uplink</w:t>
            </w:r>
            <w:proofErr w:type="spellEnd"/>
            <w:r w:rsidRPr="00B8420E">
              <w:rPr>
                <w:bCs/>
                <w:color w:val="000000" w:themeColor="text1"/>
                <w:szCs w:val="24"/>
              </w:rPr>
              <w:t xml:space="preserve"> 2x40G QSFP – 4 szt.</w:t>
            </w:r>
          </w:p>
        </w:tc>
        <w:tc>
          <w:tcPr>
            <w:tcW w:w="2404" w:type="dxa"/>
          </w:tcPr>
          <w:p w14:paraId="2D625E7F" w14:textId="749A1F57" w:rsidR="008D63DD" w:rsidRPr="00B8420E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56A8A08" w14:textId="31CFF120" w:rsidTr="008D63DD">
        <w:tc>
          <w:tcPr>
            <w:tcW w:w="1233" w:type="dxa"/>
          </w:tcPr>
          <w:p w14:paraId="580E2F64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333CFAB4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E110B9">
              <w:rPr>
                <w:bCs/>
                <w:color w:val="000000" w:themeColor="text1"/>
                <w:szCs w:val="24"/>
              </w:rPr>
              <w:t>Wkładki 40GE SR duplex LC pochodzące z oferty producenta przełącznika – 8 szt.</w:t>
            </w:r>
          </w:p>
        </w:tc>
        <w:tc>
          <w:tcPr>
            <w:tcW w:w="2404" w:type="dxa"/>
          </w:tcPr>
          <w:p w14:paraId="116231F1" w14:textId="57B1385A" w:rsidR="008D63DD" w:rsidRPr="00E110B9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8C3D426" w14:textId="7F22B1CE" w:rsidTr="008D63DD">
        <w:tc>
          <w:tcPr>
            <w:tcW w:w="1233" w:type="dxa"/>
          </w:tcPr>
          <w:p w14:paraId="233E290E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22B9B0E4" w14:textId="77777777" w:rsidR="008D63DD" w:rsidRPr="007A051D" w:rsidRDefault="008D63DD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Kabel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stakujący</w:t>
            </w:r>
            <w:proofErr w:type="spellEnd"/>
            <w:r>
              <w:rPr>
                <w:bCs/>
                <w:color w:val="000000" w:themeColor="text1"/>
                <w:szCs w:val="24"/>
              </w:rPr>
              <w:t xml:space="preserve"> o długości 1</w:t>
            </w:r>
            <w:r w:rsidRPr="006F63D6">
              <w:rPr>
                <w:bCs/>
                <w:color w:val="000000" w:themeColor="text1"/>
                <w:szCs w:val="24"/>
              </w:rPr>
              <w:t>m – 2szt.,</w:t>
            </w:r>
          </w:p>
        </w:tc>
        <w:tc>
          <w:tcPr>
            <w:tcW w:w="2404" w:type="dxa"/>
          </w:tcPr>
          <w:p w14:paraId="710C2212" w14:textId="44CBB654" w:rsidR="008D63DD" w:rsidRDefault="008D63DD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12876197" w14:textId="7983FEA7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1BAE8DEC" w14:textId="77777777" w:rsidR="008D63DD" w:rsidRPr="00FD100B" w:rsidRDefault="008D63DD" w:rsidP="002D04AF">
            <w:pPr>
              <w:jc w:val="center"/>
              <w:rPr>
                <w:bCs/>
                <w:color w:val="000000" w:themeColor="text1"/>
                <w:szCs w:val="24"/>
              </w:rPr>
            </w:pPr>
            <w:r w:rsidRPr="002D04AF">
              <w:rPr>
                <w:b/>
                <w:bCs/>
                <w:color w:val="000000" w:themeColor="text1"/>
                <w:szCs w:val="24"/>
              </w:rPr>
              <w:t>DOSTAWA</w:t>
            </w:r>
            <w:r>
              <w:rPr>
                <w:bCs/>
                <w:color w:val="000000" w:themeColor="text1"/>
                <w:szCs w:val="24"/>
              </w:rPr>
              <w:t xml:space="preserve"> </w:t>
            </w:r>
            <w:r w:rsidRPr="002D04AF">
              <w:rPr>
                <w:b/>
                <w:bCs/>
                <w:color w:val="000000" w:themeColor="text1"/>
                <w:szCs w:val="24"/>
              </w:rPr>
              <w:t xml:space="preserve">I </w:t>
            </w:r>
            <w:r>
              <w:rPr>
                <w:b/>
                <w:bCs/>
                <w:color w:val="000000" w:themeColor="text1"/>
                <w:szCs w:val="24"/>
              </w:rPr>
              <w:t>INSTALACJA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57CD3F15" w14:textId="77777777" w:rsidR="008D63DD" w:rsidRPr="002D04AF" w:rsidRDefault="008D63DD" w:rsidP="002D04AF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</w:p>
        </w:tc>
      </w:tr>
      <w:tr w:rsidR="008D63DD" w14:paraId="20B89C20" w14:textId="77F9F08D" w:rsidTr="008D63DD">
        <w:tc>
          <w:tcPr>
            <w:tcW w:w="1233" w:type="dxa"/>
          </w:tcPr>
          <w:p w14:paraId="6EB7A2F0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15F2BD29" w14:textId="77777777" w:rsidR="008D63DD" w:rsidRPr="004B7C9B" w:rsidRDefault="008D63DD" w:rsidP="003A4E1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Zamawiający wyma</w:t>
            </w:r>
            <w:r>
              <w:rPr>
                <w:color w:val="000000" w:themeColor="text1"/>
                <w:szCs w:val="24"/>
              </w:rPr>
              <w:t>ga, aby Sprzęt</w:t>
            </w:r>
            <w:r w:rsidRPr="004B7C9B">
              <w:rPr>
                <w:color w:val="000000" w:themeColor="text1"/>
                <w:szCs w:val="24"/>
              </w:rPr>
              <w:t xml:space="preserve">: </w:t>
            </w:r>
          </w:p>
          <w:p w14:paraId="1C4F9DFF" w14:textId="77777777" w:rsidR="008D63DD" w:rsidRPr="004B7C9B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spełniał wszystkie wymogi dotyczące bezpieczeństwa oraz zużycia energii określone w obowiązującym w Polsce prawie,</w:t>
            </w:r>
          </w:p>
          <w:p w14:paraId="356CF9C8" w14:textId="77777777" w:rsidR="008D63DD" w:rsidRPr="004B7C9B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 xml:space="preserve">nie był zarejestrowany na inny podmiot niż Wykonawca lub Zamawiający, </w:t>
            </w:r>
          </w:p>
          <w:p w14:paraId="30B745B3" w14:textId="77777777" w:rsidR="008D63DD" w:rsidRPr="004B7C9B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nie wykazywał jakichkolwiek wad fizycznych, prawnych, jak i ograniczających możliwość ich prawidłowego użytkowania,</w:t>
            </w:r>
          </w:p>
          <w:p w14:paraId="01F9A7EB" w14:textId="77777777" w:rsidR="008D63DD" w:rsidRPr="00977642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977642">
              <w:rPr>
                <w:color w:val="000000" w:themeColor="text1"/>
                <w:szCs w:val="24"/>
              </w:rPr>
              <w:t>został dopuszczony do obrotu gospodarczego na terytorium Rzeczpospolitej Polskiej,</w:t>
            </w:r>
          </w:p>
          <w:p w14:paraId="61AB8536" w14:textId="77777777" w:rsidR="008D63DD" w:rsidRPr="004B7C9B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był zgodny ze stosowanymi normami technicznymi,</w:t>
            </w:r>
          </w:p>
          <w:p w14:paraId="0C225438" w14:textId="77777777" w:rsidR="008D63DD" w:rsidRPr="004B7C9B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posiadał certyfikaty dopuszczające do stosowania w Unii Europejskiej,</w:t>
            </w:r>
          </w:p>
          <w:p w14:paraId="1C05AC88" w14:textId="77777777" w:rsidR="008D63DD" w:rsidRPr="002D04AF" w:rsidRDefault="008D63DD" w:rsidP="003A4E13">
            <w:pPr>
              <w:numPr>
                <w:ilvl w:val="1"/>
                <w:numId w:val="13"/>
              </w:numPr>
              <w:spacing w:line="259" w:lineRule="auto"/>
              <w:ind w:left="499" w:hanging="426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>posiadał gwara</w:t>
            </w:r>
            <w:r>
              <w:rPr>
                <w:color w:val="000000" w:themeColor="text1"/>
                <w:szCs w:val="24"/>
              </w:rPr>
              <w:t xml:space="preserve">ncję na Sprzęt </w:t>
            </w:r>
            <w:r w:rsidRPr="004B7C9B">
              <w:rPr>
                <w:color w:val="000000" w:themeColor="text1"/>
                <w:szCs w:val="24"/>
              </w:rPr>
              <w:t xml:space="preserve">zgodnie z </w:t>
            </w:r>
            <w:r w:rsidRPr="00977642">
              <w:rPr>
                <w:color w:val="000000" w:themeColor="text1"/>
                <w:szCs w:val="24"/>
              </w:rPr>
              <w:t>Rozdziałem 4 niniejszego</w:t>
            </w:r>
            <w:r w:rsidRPr="004B7C9B">
              <w:rPr>
                <w:color w:val="000000" w:themeColor="text1"/>
                <w:szCs w:val="24"/>
              </w:rPr>
              <w:t xml:space="preserve"> opisu.</w:t>
            </w:r>
          </w:p>
        </w:tc>
        <w:tc>
          <w:tcPr>
            <w:tcW w:w="2404" w:type="dxa"/>
          </w:tcPr>
          <w:p w14:paraId="4A8E4EF4" w14:textId="561E81FE" w:rsidR="008D63DD" w:rsidRPr="004B7C9B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1BF59E6F" w14:textId="5077B8B0" w:rsidTr="008D63DD">
        <w:tc>
          <w:tcPr>
            <w:tcW w:w="1233" w:type="dxa"/>
          </w:tcPr>
          <w:p w14:paraId="654A2C5F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699533EB" w14:textId="77777777" w:rsidR="008D63DD" w:rsidRPr="002D04AF" w:rsidRDefault="008D63DD" w:rsidP="002D04AF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8510B9">
              <w:rPr>
                <w:color w:val="000000" w:themeColor="text1"/>
                <w:szCs w:val="24"/>
              </w:rPr>
              <w:t>Urządzenia muszą być fabrycznie nowe, aktualnie obecne w linii produktowej producenta i jednocześnie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8510B9">
              <w:rPr>
                <w:color w:val="000000" w:themeColor="text1"/>
                <w:szCs w:val="24"/>
              </w:rPr>
              <w:t>nie mogą znajdować się na liście „end- of-sale”, „end-of-life” oraz „end-of-support” producenta.</w:t>
            </w:r>
          </w:p>
        </w:tc>
        <w:tc>
          <w:tcPr>
            <w:tcW w:w="2404" w:type="dxa"/>
          </w:tcPr>
          <w:p w14:paraId="1BF50DCF" w14:textId="6B6DC011" w:rsidR="008D63DD" w:rsidRPr="008510B9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4F23657C" w14:textId="231F77D2" w:rsidTr="008D63DD">
        <w:tc>
          <w:tcPr>
            <w:tcW w:w="1233" w:type="dxa"/>
          </w:tcPr>
          <w:p w14:paraId="38CBB68E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7A274232" w14:textId="77777777" w:rsidR="008D63DD" w:rsidRPr="002D04AF" w:rsidRDefault="008D63DD" w:rsidP="002D04AF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DE50A7">
              <w:rPr>
                <w:color w:val="000000" w:themeColor="text1"/>
                <w:szCs w:val="24"/>
              </w:rPr>
              <w:t>Urządzenia muszą posiadać najnowszą dostępną stabilną wersję Oprogramowania.</w:t>
            </w:r>
          </w:p>
        </w:tc>
        <w:tc>
          <w:tcPr>
            <w:tcW w:w="2404" w:type="dxa"/>
          </w:tcPr>
          <w:p w14:paraId="094480EB" w14:textId="6C6E415C" w:rsidR="008D63DD" w:rsidRPr="00DE50A7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64897C3A" w14:textId="241271BE" w:rsidTr="008D63DD">
        <w:tc>
          <w:tcPr>
            <w:tcW w:w="1233" w:type="dxa"/>
          </w:tcPr>
          <w:p w14:paraId="1BF9207D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25" w:type="dxa"/>
          </w:tcPr>
          <w:p w14:paraId="3F60181A" w14:textId="77777777" w:rsidR="008D63DD" w:rsidRPr="00DE50A7" w:rsidRDefault="008D63DD" w:rsidP="00CE28C9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B7158B">
              <w:rPr>
                <w:color w:val="000000" w:themeColor="text1"/>
                <w:szCs w:val="24"/>
              </w:rPr>
              <w:t>Nie dopuszcza się oferowania urządzeń, dla których producent nie udostępnia już najnowszej wersji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574D0A">
              <w:rPr>
                <w:color w:val="000000" w:themeColor="text1"/>
                <w:szCs w:val="24"/>
              </w:rPr>
              <w:t>oprogramowania / systemu operacyjnego.</w:t>
            </w:r>
          </w:p>
        </w:tc>
        <w:tc>
          <w:tcPr>
            <w:tcW w:w="2404" w:type="dxa"/>
          </w:tcPr>
          <w:p w14:paraId="72A24C9A" w14:textId="5CCE69EB" w:rsidR="008D63DD" w:rsidRPr="00B7158B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1EA496A7" w14:textId="5761B431" w:rsidTr="008D63DD">
        <w:tc>
          <w:tcPr>
            <w:tcW w:w="1233" w:type="dxa"/>
          </w:tcPr>
          <w:p w14:paraId="096FB4A9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5425" w:type="dxa"/>
          </w:tcPr>
          <w:p w14:paraId="1D7266FA" w14:textId="77777777" w:rsidR="008D63DD" w:rsidRDefault="008D63DD" w:rsidP="00CE28C9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 xml:space="preserve">Wykonawca jest zobowiązany do dostarczenia wszystkich niezbędnych elementów konfiguracyjnych i montażowych, w tym odpowiedniej ilości </w:t>
            </w:r>
            <w:proofErr w:type="spellStart"/>
            <w:r w:rsidRPr="004B7C9B">
              <w:rPr>
                <w:color w:val="000000" w:themeColor="text1"/>
                <w:szCs w:val="24"/>
              </w:rPr>
              <w:t>patchcordów</w:t>
            </w:r>
            <w:proofErr w:type="spellEnd"/>
            <w:r w:rsidRPr="004B7C9B">
              <w:rPr>
                <w:color w:val="000000" w:themeColor="text1"/>
                <w:szCs w:val="24"/>
              </w:rPr>
              <w:t xml:space="preserve"> światłowodowych oraz innych elementów niezbędnych do instalacji, konfiguracji </w:t>
            </w:r>
          </w:p>
          <w:p w14:paraId="48E54569" w14:textId="77777777" w:rsidR="008D63DD" w:rsidRPr="00DE50A7" w:rsidRDefault="008D63DD" w:rsidP="00CE28C9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4B7C9B">
              <w:rPr>
                <w:color w:val="000000" w:themeColor="text1"/>
                <w:szCs w:val="24"/>
              </w:rPr>
              <w:t xml:space="preserve">i uruchomienia dostarczonego Sprzętu. </w:t>
            </w:r>
          </w:p>
        </w:tc>
        <w:tc>
          <w:tcPr>
            <w:tcW w:w="2404" w:type="dxa"/>
          </w:tcPr>
          <w:p w14:paraId="5A4AAC91" w14:textId="75C2542E" w:rsidR="008D63DD" w:rsidRPr="004B7C9B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2FF98DA" w14:textId="7DCB1EAC" w:rsidTr="008D63DD">
        <w:tc>
          <w:tcPr>
            <w:tcW w:w="1233" w:type="dxa"/>
          </w:tcPr>
          <w:p w14:paraId="2B343F6A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425" w:type="dxa"/>
          </w:tcPr>
          <w:p w14:paraId="0E718892" w14:textId="77777777" w:rsidR="008D63DD" w:rsidRDefault="008D63DD" w:rsidP="00CE28C9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Zakres prac obejmuje między innymi:</w:t>
            </w:r>
          </w:p>
          <w:p w14:paraId="34911252" w14:textId="77777777" w:rsidR="008D63DD" w:rsidRDefault="008D63DD" w:rsidP="003A4E13">
            <w:pPr>
              <w:numPr>
                <w:ilvl w:val="1"/>
                <w:numId w:val="14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Przygotowanie projektu technicznego migracji sieci zgodnie z wymaganiami Zamawiającego;</w:t>
            </w:r>
          </w:p>
          <w:p w14:paraId="3C789FFE" w14:textId="77777777" w:rsidR="008D63DD" w:rsidRDefault="008D63DD" w:rsidP="003A4E13">
            <w:pPr>
              <w:numPr>
                <w:ilvl w:val="1"/>
                <w:numId w:val="14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Instalacja i konfiguracja nowych urządzeń w infrastrukturze Zamawiającego.</w:t>
            </w:r>
          </w:p>
          <w:p w14:paraId="7A9EA2B2" w14:textId="77777777" w:rsidR="008D63DD" w:rsidRDefault="008D63DD" w:rsidP="003A4E13">
            <w:pPr>
              <w:numPr>
                <w:ilvl w:val="1"/>
                <w:numId w:val="14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Przeprowadzenie migracji na nowe urządzenia.</w:t>
            </w:r>
          </w:p>
          <w:p w14:paraId="32D4752F" w14:textId="77777777" w:rsidR="008D63DD" w:rsidRDefault="008D63DD" w:rsidP="003A4E13">
            <w:pPr>
              <w:numPr>
                <w:ilvl w:val="1"/>
                <w:numId w:val="14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Przeprowadzenie testów poprawności działania po migracji.</w:t>
            </w:r>
          </w:p>
          <w:p w14:paraId="1BA062EB" w14:textId="77777777" w:rsidR="008D63DD" w:rsidRPr="00FC0CB7" w:rsidRDefault="008D63DD" w:rsidP="003A4E13">
            <w:pPr>
              <w:numPr>
                <w:ilvl w:val="1"/>
                <w:numId w:val="14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Przygotowanie dokumentacji powykonawczej.</w:t>
            </w:r>
          </w:p>
        </w:tc>
        <w:tc>
          <w:tcPr>
            <w:tcW w:w="2404" w:type="dxa"/>
          </w:tcPr>
          <w:p w14:paraId="7464B12E" w14:textId="3B24538F" w:rsidR="008D63DD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23DF8123" w14:textId="55EE25EC" w:rsidTr="008D63DD">
        <w:tc>
          <w:tcPr>
            <w:tcW w:w="6658" w:type="dxa"/>
            <w:gridSpan w:val="2"/>
            <w:shd w:val="clear" w:color="auto" w:fill="D9D9D9" w:themeFill="background1" w:themeFillShade="D9"/>
          </w:tcPr>
          <w:p w14:paraId="5297C7F9" w14:textId="77777777" w:rsidR="008D63DD" w:rsidRPr="00CE28C9" w:rsidRDefault="008D63DD" w:rsidP="00CE28C9">
            <w:pPr>
              <w:jc w:val="center"/>
              <w:rPr>
                <w:b/>
                <w:color w:val="000000" w:themeColor="text1"/>
                <w:szCs w:val="24"/>
              </w:rPr>
            </w:pPr>
            <w:r w:rsidRPr="00CE28C9">
              <w:rPr>
                <w:b/>
                <w:color w:val="000000" w:themeColor="text1"/>
                <w:szCs w:val="24"/>
              </w:rPr>
              <w:t>G</w:t>
            </w:r>
            <w:r w:rsidRPr="00FC0CB7">
              <w:rPr>
                <w:b/>
                <w:color w:val="000000" w:themeColor="text1"/>
                <w:szCs w:val="24"/>
                <w:shd w:val="clear" w:color="auto" w:fill="D9D9D9" w:themeFill="background1" w:themeFillShade="D9"/>
              </w:rPr>
              <w:t>WARANCJA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2C31C473" w14:textId="77777777" w:rsidR="008D63DD" w:rsidRPr="00CE28C9" w:rsidRDefault="008D63DD" w:rsidP="00CE28C9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8D63DD" w14:paraId="63EB661F" w14:textId="0C4A30F8" w:rsidTr="008D63DD">
        <w:tc>
          <w:tcPr>
            <w:tcW w:w="1233" w:type="dxa"/>
          </w:tcPr>
          <w:p w14:paraId="5069E1D9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25" w:type="dxa"/>
          </w:tcPr>
          <w:p w14:paraId="090A1C46" w14:textId="77777777" w:rsidR="008D63DD" w:rsidRPr="001E6940" w:rsidRDefault="008D63DD" w:rsidP="003A4E13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346086">
              <w:rPr>
                <w:color w:val="000000" w:themeColor="text1"/>
                <w:szCs w:val="24"/>
              </w:rPr>
              <w:t xml:space="preserve">Na dostarczone Urządzenia/oprogramowanie </w:t>
            </w:r>
            <w:r>
              <w:rPr>
                <w:color w:val="000000" w:themeColor="text1"/>
                <w:szCs w:val="24"/>
              </w:rPr>
              <w:t>W</w:t>
            </w:r>
            <w:r w:rsidRPr="00346086">
              <w:rPr>
                <w:color w:val="000000" w:themeColor="text1"/>
                <w:szCs w:val="24"/>
              </w:rPr>
              <w:t>ykonawca zapewni serwis gwarancyjny na okres co najmniej 36 miesięcy opartego na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346086">
              <w:rPr>
                <w:color w:val="000000" w:themeColor="text1"/>
                <w:szCs w:val="24"/>
              </w:rPr>
              <w:t>świadczeniach serwisowych producenta.</w:t>
            </w:r>
            <w:r>
              <w:rPr>
                <w:color w:val="000000" w:themeColor="text1"/>
                <w:szCs w:val="24"/>
              </w:rPr>
              <w:t xml:space="preserve"> Start serwisu liczony będzie</w:t>
            </w:r>
            <w:r w:rsidRPr="00346086">
              <w:rPr>
                <w:color w:val="000000" w:themeColor="text1"/>
                <w:szCs w:val="24"/>
              </w:rPr>
              <w:t xml:space="preserve"> od dnia podpisania bez zastrzeżeń przez Strony Protokołu Odbioru Wdrożenia. </w:t>
            </w:r>
          </w:p>
        </w:tc>
        <w:tc>
          <w:tcPr>
            <w:tcW w:w="2404" w:type="dxa"/>
          </w:tcPr>
          <w:p w14:paraId="15454E9F" w14:textId="7BA66FAF" w:rsidR="008D63DD" w:rsidRPr="00346086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333DD513" w14:textId="1EE5E9E7" w:rsidTr="008D63DD">
        <w:tc>
          <w:tcPr>
            <w:tcW w:w="1233" w:type="dxa"/>
          </w:tcPr>
          <w:p w14:paraId="58B9920B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25" w:type="dxa"/>
          </w:tcPr>
          <w:p w14:paraId="6224A794" w14:textId="77777777" w:rsidR="008D63DD" w:rsidRPr="001E6940" w:rsidRDefault="008D63DD" w:rsidP="001E6940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B133E0">
              <w:rPr>
                <w:color w:val="000000" w:themeColor="text1"/>
                <w:szCs w:val="24"/>
              </w:rPr>
              <w:t xml:space="preserve">Usługa wsparcia technicznego musi być realizowana w trybie 24 godziny na dobę, </w:t>
            </w:r>
            <w:r>
              <w:rPr>
                <w:color w:val="000000" w:themeColor="text1"/>
                <w:szCs w:val="24"/>
              </w:rPr>
              <w:br/>
            </w:r>
            <w:r w:rsidRPr="00B133E0">
              <w:rPr>
                <w:color w:val="000000" w:themeColor="text1"/>
                <w:szCs w:val="24"/>
              </w:rPr>
              <w:t>7 dni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B133E0">
              <w:rPr>
                <w:color w:val="000000" w:themeColor="text1"/>
                <w:szCs w:val="24"/>
              </w:rPr>
              <w:t>w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B133E0">
              <w:rPr>
                <w:color w:val="000000" w:themeColor="text1"/>
                <w:szCs w:val="24"/>
              </w:rPr>
              <w:t xml:space="preserve">tygodniu, 365 dni w roku, naprawa lub wymiana uszkodzonego urządzenia </w:t>
            </w:r>
            <w:r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br/>
              <w:t>w trybie NBD (następnego dnia roboczego)</w:t>
            </w:r>
            <w:r w:rsidRPr="00A1196A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2404" w:type="dxa"/>
          </w:tcPr>
          <w:p w14:paraId="754B08F9" w14:textId="3B178B81" w:rsidR="008D63DD" w:rsidRPr="00B133E0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0340049B" w14:textId="5AA4324A" w:rsidTr="008D63DD">
        <w:tc>
          <w:tcPr>
            <w:tcW w:w="1233" w:type="dxa"/>
          </w:tcPr>
          <w:p w14:paraId="6623FA7D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25" w:type="dxa"/>
          </w:tcPr>
          <w:p w14:paraId="0D4D7D48" w14:textId="77777777" w:rsidR="008D63DD" w:rsidRDefault="008D63DD" w:rsidP="001E6940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655E59">
              <w:rPr>
                <w:color w:val="000000" w:themeColor="text1"/>
                <w:szCs w:val="24"/>
              </w:rPr>
              <w:t>Wykonawca w ramach realizacji Umowy zapewni Zamawiającemu przez okres minimum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574D0A">
              <w:rPr>
                <w:color w:val="000000" w:themeColor="text1"/>
                <w:szCs w:val="24"/>
              </w:rPr>
              <w:t xml:space="preserve">36 miesięcy od podpisania protokołu </w:t>
            </w:r>
            <w:r>
              <w:rPr>
                <w:color w:val="000000" w:themeColor="text1"/>
                <w:szCs w:val="24"/>
              </w:rPr>
              <w:t>O</w:t>
            </w:r>
            <w:r w:rsidRPr="00574D0A">
              <w:rPr>
                <w:color w:val="000000" w:themeColor="text1"/>
                <w:szCs w:val="24"/>
              </w:rPr>
              <w:t xml:space="preserve">dbioru </w:t>
            </w:r>
            <w:r>
              <w:rPr>
                <w:color w:val="000000" w:themeColor="text1"/>
                <w:szCs w:val="24"/>
              </w:rPr>
              <w:t>Wdrożenia</w:t>
            </w:r>
            <w:r w:rsidRPr="00574D0A">
              <w:rPr>
                <w:color w:val="000000" w:themeColor="text1"/>
                <w:szCs w:val="24"/>
              </w:rPr>
              <w:t>:</w:t>
            </w:r>
          </w:p>
          <w:p w14:paraId="70CBEDE6" w14:textId="77777777" w:rsidR="008D63DD" w:rsidRPr="009914A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prawo do pobierania nowych wersji i aktualizacji;</w:t>
            </w:r>
          </w:p>
          <w:p w14:paraId="5A7279FA" w14:textId="77777777" w:rsidR="008D63DD" w:rsidRPr="009914A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wymianę Urządzenia w przypadku zdiagnozowania awarii;</w:t>
            </w:r>
          </w:p>
          <w:p w14:paraId="74BE5B89" w14:textId="77777777" w:rsidR="008D63DD" w:rsidRPr="00C7006C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dostarczenie sprawnego urządzenia lub jego elementu podlegającego wymianie do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7006C">
              <w:rPr>
                <w:color w:val="000000" w:themeColor="text1"/>
                <w:szCs w:val="24"/>
              </w:rPr>
              <w:t>miejsca zainstalowania urządzenia uszkodzonego w uzgodnieniu</w:t>
            </w:r>
            <w:r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br/>
            </w:r>
            <w:r w:rsidRPr="00C7006C">
              <w:rPr>
                <w:color w:val="000000" w:themeColor="text1"/>
                <w:szCs w:val="24"/>
              </w:rPr>
              <w:t>z Zamawiającym;</w:t>
            </w:r>
          </w:p>
          <w:p w14:paraId="45CA904E" w14:textId="77777777" w:rsidR="008D63DD" w:rsidRPr="00C7006C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możliwość aktualizacji oprogramowania poprzez dostęp do zasobów producenta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7006C">
              <w:rPr>
                <w:color w:val="000000" w:themeColor="text1"/>
                <w:szCs w:val="24"/>
              </w:rPr>
              <w:t>rozwiązania;</w:t>
            </w:r>
          </w:p>
          <w:p w14:paraId="070ECBCB" w14:textId="77777777" w:rsidR="008D63DD" w:rsidRPr="009914A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pomocy technicznej producenta;</w:t>
            </w:r>
          </w:p>
          <w:p w14:paraId="5DACDAD9" w14:textId="77777777" w:rsidR="008D63DD" w:rsidRPr="009914A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nieograniczona ilość zgłoszeń serwisowych;</w:t>
            </w:r>
          </w:p>
          <w:p w14:paraId="4B54A833" w14:textId="77777777" w:rsidR="008D63DD" w:rsidRPr="00CA355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materiałów producenta takich jak: techniczna dokumentacja, internetowa baza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3554">
              <w:rPr>
                <w:color w:val="000000" w:themeColor="text1"/>
                <w:szCs w:val="24"/>
              </w:rPr>
              <w:t>wiedzy, forum internetowe producenta oprogramowania/urządzeń;</w:t>
            </w:r>
          </w:p>
          <w:p w14:paraId="09C57F8D" w14:textId="77777777" w:rsidR="008D63DD" w:rsidRPr="00CA355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poprawek i uaktualnień oprogramowania objętego usługą wsparcia oraz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3554">
              <w:rPr>
                <w:color w:val="000000" w:themeColor="text1"/>
                <w:szCs w:val="24"/>
              </w:rPr>
              <w:t>nowych wersji;</w:t>
            </w:r>
          </w:p>
          <w:p w14:paraId="78BB0196" w14:textId="77777777" w:rsidR="008D63DD" w:rsidRPr="00CA355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lastRenderedPageBreak/>
              <w:t>dostęp do portalu www. producenta oprogramowania umożliwiającego zarządzanie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3554">
              <w:rPr>
                <w:color w:val="000000" w:themeColor="text1"/>
                <w:szCs w:val="24"/>
              </w:rPr>
              <w:t>posiadanymi licencjami, podniesienie lub obniżenie (jeśli producent oficjalnie wspiera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A3554">
              <w:rPr>
                <w:color w:val="000000" w:themeColor="text1"/>
                <w:szCs w:val="24"/>
              </w:rPr>
              <w:t>poprzednie wersje) wersji oprogramowania;</w:t>
            </w:r>
          </w:p>
          <w:p w14:paraId="3938CEA1" w14:textId="77777777" w:rsidR="008D63DD" w:rsidRPr="009914A4" w:rsidRDefault="008D63DD" w:rsidP="003A4E13">
            <w:pPr>
              <w:numPr>
                <w:ilvl w:val="1"/>
                <w:numId w:val="15"/>
              </w:num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dostęp do rejestru licencji (dostępnego przez portal www producenta</w:t>
            </w:r>
          </w:p>
          <w:p w14:paraId="535BC922" w14:textId="77777777" w:rsidR="008D63DD" w:rsidRPr="00DE50A7" w:rsidRDefault="008D63DD" w:rsidP="003A4E13">
            <w:pPr>
              <w:spacing w:line="259" w:lineRule="auto"/>
              <w:ind w:left="499"/>
              <w:jc w:val="both"/>
              <w:rPr>
                <w:color w:val="000000" w:themeColor="text1"/>
                <w:szCs w:val="24"/>
              </w:rPr>
            </w:pPr>
            <w:r w:rsidRPr="009914A4">
              <w:rPr>
                <w:color w:val="000000" w:themeColor="text1"/>
                <w:szCs w:val="24"/>
              </w:rPr>
              <w:t>oprogramowania/urządzeń).</w:t>
            </w:r>
          </w:p>
        </w:tc>
        <w:tc>
          <w:tcPr>
            <w:tcW w:w="2404" w:type="dxa"/>
          </w:tcPr>
          <w:p w14:paraId="682A2835" w14:textId="114FA251" w:rsidR="008D63DD" w:rsidRPr="00655E59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lastRenderedPageBreak/>
              <w:t>TAK/NIE</w:t>
            </w:r>
          </w:p>
        </w:tc>
      </w:tr>
      <w:tr w:rsidR="008D63DD" w14:paraId="374A82DB" w14:textId="3455659A" w:rsidTr="008D63DD">
        <w:tc>
          <w:tcPr>
            <w:tcW w:w="1233" w:type="dxa"/>
          </w:tcPr>
          <w:p w14:paraId="49FD6D53" w14:textId="77777777" w:rsidR="008D63DD" w:rsidRPr="001C6626" w:rsidRDefault="008D63DD" w:rsidP="002D04A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25" w:type="dxa"/>
          </w:tcPr>
          <w:p w14:paraId="1A57D9C8" w14:textId="77777777" w:rsidR="008D63DD" w:rsidRPr="001E6940" w:rsidRDefault="008D63DD" w:rsidP="00FC0CB7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760BCD">
              <w:rPr>
                <w:color w:val="000000" w:themeColor="text1"/>
                <w:szCs w:val="24"/>
              </w:rPr>
              <w:t>Wykonawca wraz z dostawą urządzeń przekaże warunki gwarancyjne i serwisowe Sprzętu, w tym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760BCD">
              <w:rPr>
                <w:color w:val="000000" w:themeColor="text1"/>
                <w:szCs w:val="24"/>
              </w:rPr>
              <w:t>procedury zgłaszania awarii, dostępne kanały komunikacyjne</w:t>
            </w:r>
            <w:r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br/>
            </w:r>
            <w:r w:rsidRPr="00760BCD">
              <w:rPr>
                <w:color w:val="000000" w:themeColor="text1"/>
                <w:szCs w:val="24"/>
              </w:rPr>
              <w:t>z serwisem producenta. Do zamówienia muszą zostać dostarczone procedury zgłaszania awarii w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760BCD">
              <w:rPr>
                <w:color w:val="000000" w:themeColor="text1"/>
                <w:szCs w:val="24"/>
              </w:rPr>
              <w:t>formie elektronicznej edytowalnej.</w:t>
            </w:r>
          </w:p>
        </w:tc>
        <w:tc>
          <w:tcPr>
            <w:tcW w:w="2404" w:type="dxa"/>
          </w:tcPr>
          <w:p w14:paraId="4B279172" w14:textId="3712B7B9" w:rsidR="008D63DD" w:rsidRPr="00760BCD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1C6E9B" w14:paraId="7602AD70" w14:textId="77777777" w:rsidTr="008D63DD">
        <w:tc>
          <w:tcPr>
            <w:tcW w:w="1233" w:type="dxa"/>
          </w:tcPr>
          <w:p w14:paraId="3001CAF2" w14:textId="16F1ADEC" w:rsidR="001C6E9B" w:rsidRDefault="001C6E9B" w:rsidP="002D04AF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425" w:type="dxa"/>
          </w:tcPr>
          <w:p w14:paraId="7C3061B3" w14:textId="77777777" w:rsidR="001C6E9B" w:rsidRPr="008D3345" w:rsidRDefault="001C6E9B" w:rsidP="001C6E9B">
            <w:pPr>
              <w:jc w:val="both"/>
              <w:rPr>
                <w:rFonts w:cstheme="minorHAnsi"/>
              </w:rPr>
            </w:pPr>
            <w:r w:rsidRPr="008D3345">
              <w:rPr>
                <w:rFonts w:cstheme="minorHAnsi"/>
              </w:rPr>
              <w:t xml:space="preserve">Dla zapewnienia wysokiego poziomu usług serwisowych Wykonawca musi posiadać </w:t>
            </w:r>
            <w:r w:rsidRPr="008D3345">
              <w:rPr>
                <w:rFonts w:cstheme="minorHAnsi"/>
                <w:u w:val="single"/>
              </w:rPr>
              <w:t>certyfikat ISO 9001 oraz 27001</w:t>
            </w:r>
            <w:r w:rsidRPr="008D3345">
              <w:rPr>
                <w:rFonts w:cstheme="minorHAnsi"/>
              </w:rPr>
              <w:t xml:space="preserve"> w szczególności w zakresie świadczenia serwisu sprzętu komputerowego. Zgłoszenia serwisowe będą przyjmowane w języku polskim w trybie 24x7 przez dedykowany serwisowy moduł internetowy oraz infolinię w języku polskim.</w:t>
            </w:r>
          </w:p>
          <w:p w14:paraId="6721110D" w14:textId="77777777" w:rsidR="001C6E9B" w:rsidRPr="008D3345" w:rsidRDefault="001C6E9B" w:rsidP="001C6E9B">
            <w:pPr>
              <w:jc w:val="both"/>
              <w:rPr>
                <w:rFonts w:cstheme="minorHAnsi"/>
              </w:rPr>
            </w:pPr>
          </w:p>
          <w:p w14:paraId="7A9817D4" w14:textId="77777777" w:rsidR="001C6E9B" w:rsidRPr="008D3345" w:rsidRDefault="001C6E9B" w:rsidP="001C6E9B">
            <w:pPr>
              <w:jc w:val="both"/>
              <w:rPr>
                <w:rFonts w:cstheme="minorHAnsi"/>
              </w:rPr>
            </w:pPr>
            <w:r w:rsidRPr="008D3345">
              <w:rPr>
                <w:rFonts w:cstheme="minorHAnsi"/>
              </w:rPr>
              <w:t>Wykonawca na etapie składania ofert winien przedłożyć dokumenty:</w:t>
            </w:r>
          </w:p>
          <w:p w14:paraId="4FD36501" w14:textId="37D726BD" w:rsidR="001C6E9B" w:rsidRPr="00760BCD" w:rsidRDefault="001C6E9B" w:rsidP="001C6E9B">
            <w:pPr>
              <w:jc w:val="both"/>
              <w:rPr>
                <w:color w:val="000000" w:themeColor="text1"/>
                <w:szCs w:val="24"/>
              </w:rPr>
            </w:pPr>
            <w:r w:rsidRPr="008D3345">
              <w:rPr>
                <w:rFonts w:cstheme="minorHAnsi"/>
                <w:u w:val="single"/>
              </w:rPr>
              <w:t>Certyfikat ISO 9001 oraz 27001</w:t>
            </w:r>
            <w:r w:rsidRPr="008D3345">
              <w:rPr>
                <w:rFonts w:cstheme="minorHAnsi"/>
              </w:rPr>
              <w:t xml:space="preserve"> w szczególności w zakresie świadczenia serwisu sprzętu komputerowego.</w:t>
            </w:r>
          </w:p>
        </w:tc>
        <w:tc>
          <w:tcPr>
            <w:tcW w:w="2404" w:type="dxa"/>
          </w:tcPr>
          <w:p w14:paraId="7BD6AEF3" w14:textId="52DD76E2" w:rsidR="001C6E9B" w:rsidRDefault="001C6E9B" w:rsidP="008D63DD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726585ED" w14:textId="4803ADB6" w:rsidTr="008D63DD">
        <w:tc>
          <w:tcPr>
            <w:tcW w:w="1233" w:type="dxa"/>
          </w:tcPr>
          <w:p w14:paraId="408AE40D" w14:textId="252E4164" w:rsidR="008D63DD" w:rsidRPr="001C6626" w:rsidRDefault="001C6E9B" w:rsidP="002D04AF">
            <w:pPr>
              <w:rPr>
                <w:b/>
              </w:rPr>
            </w:pPr>
            <w:r>
              <w:rPr>
                <w:b/>
              </w:rPr>
              <w:t>6</w:t>
            </w:r>
            <w:r w:rsidR="008D63DD">
              <w:rPr>
                <w:b/>
              </w:rPr>
              <w:t>.</w:t>
            </w:r>
          </w:p>
        </w:tc>
        <w:tc>
          <w:tcPr>
            <w:tcW w:w="5425" w:type="dxa"/>
          </w:tcPr>
          <w:p w14:paraId="2B5B8E0E" w14:textId="77777777" w:rsidR="008D63DD" w:rsidRPr="00FC0CB7" w:rsidRDefault="008D63DD" w:rsidP="00FC0CB7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C409E9">
              <w:rPr>
                <w:color w:val="000000" w:themeColor="text1"/>
                <w:szCs w:val="24"/>
              </w:rPr>
              <w:t>Wszystkie części zamienne muszą pochodzić z oficjalnego kanału dystrybucji, z terenu Polski lub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C409E9">
              <w:rPr>
                <w:color w:val="000000" w:themeColor="text1"/>
                <w:szCs w:val="24"/>
              </w:rPr>
              <w:t>UE.</w:t>
            </w:r>
          </w:p>
        </w:tc>
        <w:tc>
          <w:tcPr>
            <w:tcW w:w="2404" w:type="dxa"/>
          </w:tcPr>
          <w:p w14:paraId="502BFD27" w14:textId="27FDE8EC" w:rsidR="008D63DD" w:rsidRPr="00C409E9" w:rsidRDefault="001C6E9B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8D63DD" w14:paraId="589247DC" w14:textId="429B996F" w:rsidTr="008D63DD">
        <w:tc>
          <w:tcPr>
            <w:tcW w:w="1233" w:type="dxa"/>
          </w:tcPr>
          <w:p w14:paraId="3BCFC2F1" w14:textId="67908059" w:rsidR="008D63DD" w:rsidRPr="001C6626" w:rsidRDefault="001C6E9B" w:rsidP="002D04AF">
            <w:pPr>
              <w:rPr>
                <w:b/>
              </w:rPr>
            </w:pPr>
            <w:r>
              <w:rPr>
                <w:b/>
              </w:rPr>
              <w:t>7</w:t>
            </w:r>
            <w:r w:rsidR="008D63DD">
              <w:rPr>
                <w:b/>
              </w:rPr>
              <w:t>.</w:t>
            </w:r>
          </w:p>
        </w:tc>
        <w:tc>
          <w:tcPr>
            <w:tcW w:w="5425" w:type="dxa"/>
          </w:tcPr>
          <w:p w14:paraId="2C767C7B" w14:textId="77777777" w:rsidR="008D63DD" w:rsidRPr="00FC0CB7" w:rsidRDefault="008D63DD" w:rsidP="00FC0CB7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2F423A">
              <w:rPr>
                <w:color w:val="000000" w:themeColor="text1"/>
                <w:szCs w:val="24"/>
              </w:rPr>
              <w:t>Wszystkie naprawy urządzeń oraz aktualizacje muszą być wykonywane przez autoryzowany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2F423A">
              <w:rPr>
                <w:color w:val="000000" w:themeColor="text1"/>
                <w:szCs w:val="24"/>
              </w:rPr>
              <w:t>serwis producenta urządzeń.</w:t>
            </w:r>
          </w:p>
        </w:tc>
        <w:tc>
          <w:tcPr>
            <w:tcW w:w="2404" w:type="dxa"/>
          </w:tcPr>
          <w:p w14:paraId="665A101D" w14:textId="127CA14C" w:rsidR="008D63DD" w:rsidRPr="002F423A" w:rsidRDefault="008D63DD" w:rsidP="008D63D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</w:tbl>
    <w:p w14:paraId="7EDBA034" w14:textId="77777777" w:rsidR="00CE28C9" w:rsidRDefault="00CE28C9"/>
    <w:p w14:paraId="4A9DF090" w14:textId="77777777" w:rsidR="001C6626" w:rsidRDefault="001C6626">
      <w:pPr>
        <w:rPr>
          <w:rFonts w:eastAsia="Times New Roman" w:cs="Times New Roman"/>
          <w:b/>
          <w:bCs/>
          <w:lang w:eastAsia="pl-PL"/>
        </w:rPr>
      </w:pPr>
    </w:p>
    <w:sectPr w:rsidR="001C66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14C2F" w14:textId="77777777" w:rsidR="00DA6BE7" w:rsidRDefault="00DA6BE7" w:rsidP="00477C94">
      <w:pPr>
        <w:spacing w:after="0" w:line="240" w:lineRule="auto"/>
      </w:pPr>
      <w:r>
        <w:separator/>
      </w:r>
    </w:p>
  </w:endnote>
  <w:endnote w:type="continuationSeparator" w:id="0">
    <w:p w14:paraId="74EA6AF4" w14:textId="77777777" w:rsidR="00DA6BE7" w:rsidRDefault="00DA6BE7" w:rsidP="0047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5719046"/>
      <w:docPartObj>
        <w:docPartGallery w:val="Page Numbers (Bottom of Page)"/>
        <w:docPartUnique/>
      </w:docPartObj>
    </w:sdtPr>
    <w:sdtEndPr/>
    <w:sdtContent>
      <w:p w14:paraId="048C37D7" w14:textId="5595B170" w:rsidR="009C3862" w:rsidRDefault="009C38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32E">
          <w:rPr>
            <w:noProof/>
          </w:rPr>
          <w:t>10</w:t>
        </w:r>
        <w:r>
          <w:fldChar w:fldCharType="end"/>
        </w:r>
      </w:p>
    </w:sdtContent>
  </w:sdt>
  <w:p w14:paraId="1246DC05" w14:textId="77777777" w:rsidR="009C3862" w:rsidRDefault="009C3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1061A" w14:textId="77777777" w:rsidR="00DA6BE7" w:rsidRDefault="00DA6BE7" w:rsidP="00477C94">
      <w:pPr>
        <w:spacing w:after="0" w:line="240" w:lineRule="auto"/>
      </w:pPr>
      <w:r>
        <w:separator/>
      </w:r>
    </w:p>
  </w:footnote>
  <w:footnote w:type="continuationSeparator" w:id="0">
    <w:p w14:paraId="53656E72" w14:textId="77777777" w:rsidR="00DA6BE7" w:rsidRDefault="00DA6BE7" w:rsidP="0047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730C6" w14:textId="392C3D9F" w:rsidR="00C26E82" w:rsidRDefault="00C26E82">
    <w:pPr>
      <w:pStyle w:val="Nagwek"/>
    </w:pPr>
  </w:p>
  <w:p w14:paraId="06A03A5A" w14:textId="77777777" w:rsidR="00C26E82" w:rsidRDefault="00C26E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B5D"/>
    <w:multiLevelType w:val="hybridMultilevel"/>
    <w:tmpl w:val="F06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263BA"/>
    <w:multiLevelType w:val="hybridMultilevel"/>
    <w:tmpl w:val="395CF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3F41"/>
    <w:multiLevelType w:val="hybridMultilevel"/>
    <w:tmpl w:val="3DD0C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13F8"/>
    <w:multiLevelType w:val="hybridMultilevel"/>
    <w:tmpl w:val="EC2E1E80"/>
    <w:lvl w:ilvl="0" w:tplc="F6140C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F282C"/>
    <w:multiLevelType w:val="hybridMultilevel"/>
    <w:tmpl w:val="A1105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20141"/>
    <w:multiLevelType w:val="hybridMultilevel"/>
    <w:tmpl w:val="77A67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A1D5D"/>
    <w:multiLevelType w:val="hybridMultilevel"/>
    <w:tmpl w:val="6650A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B28FE"/>
    <w:multiLevelType w:val="hybridMultilevel"/>
    <w:tmpl w:val="9228A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D73A4"/>
    <w:multiLevelType w:val="hybridMultilevel"/>
    <w:tmpl w:val="780A7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D54A3"/>
    <w:multiLevelType w:val="hybridMultilevel"/>
    <w:tmpl w:val="2098D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2816D6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6140C"/>
    <w:multiLevelType w:val="hybridMultilevel"/>
    <w:tmpl w:val="A78C318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90AF7"/>
    <w:multiLevelType w:val="hybridMultilevel"/>
    <w:tmpl w:val="8A3A4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D6BCA"/>
    <w:multiLevelType w:val="hybridMultilevel"/>
    <w:tmpl w:val="E6C4A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2022D"/>
    <w:multiLevelType w:val="hybridMultilevel"/>
    <w:tmpl w:val="611AB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269D9"/>
    <w:multiLevelType w:val="hybridMultilevel"/>
    <w:tmpl w:val="EE942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14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AA"/>
    <w:rsid w:val="00017DF4"/>
    <w:rsid w:val="00024CF1"/>
    <w:rsid w:val="000416C7"/>
    <w:rsid w:val="000B7EC7"/>
    <w:rsid w:val="001C6626"/>
    <w:rsid w:val="001C6E9B"/>
    <w:rsid w:val="001E6940"/>
    <w:rsid w:val="002D04AF"/>
    <w:rsid w:val="002E21A3"/>
    <w:rsid w:val="00326ACC"/>
    <w:rsid w:val="003A4E13"/>
    <w:rsid w:val="00437EAA"/>
    <w:rsid w:val="0046428F"/>
    <w:rsid w:val="00477C94"/>
    <w:rsid w:val="004F03C3"/>
    <w:rsid w:val="005C3FD2"/>
    <w:rsid w:val="005F532E"/>
    <w:rsid w:val="00700CB5"/>
    <w:rsid w:val="00847707"/>
    <w:rsid w:val="008D63DD"/>
    <w:rsid w:val="009C3862"/>
    <w:rsid w:val="00A403F0"/>
    <w:rsid w:val="00B152A5"/>
    <w:rsid w:val="00BD26B7"/>
    <w:rsid w:val="00C26E82"/>
    <w:rsid w:val="00C41BAF"/>
    <w:rsid w:val="00CE28C9"/>
    <w:rsid w:val="00D511D7"/>
    <w:rsid w:val="00D902A5"/>
    <w:rsid w:val="00D94CC0"/>
    <w:rsid w:val="00DA6BE7"/>
    <w:rsid w:val="00DC079E"/>
    <w:rsid w:val="00DC6552"/>
    <w:rsid w:val="00E65A85"/>
    <w:rsid w:val="00EF65DE"/>
    <w:rsid w:val="00FC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5E251"/>
  <w15:chartTrackingRefBased/>
  <w15:docId w15:val="{5A55FAFD-3458-4EC8-838A-93CE3554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11D7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Akapit normalny,Akapit z listą1,List Paragraph2,CW_Lista,normalny tekst"/>
    <w:basedOn w:val="Normalny"/>
    <w:link w:val="AkapitzlistZnak"/>
    <w:uiPriority w:val="34"/>
    <w:qFormat/>
    <w:rsid w:val="00437EAA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a Znak"/>
    <w:link w:val="Akapitzlist"/>
    <w:qFormat/>
    <w:locked/>
    <w:rsid w:val="00437EAA"/>
  </w:style>
  <w:style w:type="character" w:customStyle="1" w:styleId="Nagwek1Znak">
    <w:name w:val="Nagłówek 1 Znak"/>
    <w:basedOn w:val="Domylnaczcionkaakapitu"/>
    <w:link w:val="Nagwek1"/>
    <w:uiPriority w:val="9"/>
    <w:rsid w:val="00D511D7"/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paragraph" w:styleId="Bezodstpw">
    <w:name w:val="No Spacing"/>
    <w:uiPriority w:val="1"/>
    <w:qFormat/>
    <w:rsid w:val="00D511D7"/>
    <w:pPr>
      <w:spacing w:after="0" w:line="240" w:lineRule="auto"/>
      <w:jc w:val="both"/>
    </w:pPr>
  </w:style>
  <w:style w:type="paragraph" w:styleId="Nagwek">
    <w:name w:val="header"/>
    <w:basedOn w:val="Normalny"/>
    <w:link w:val="NagwekZnak"/>
    <w:uiPriority w:val="99"/>
    <w:unhideWhenUsed/>
    <w:rsid w:val="00477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C94"/>
  </w:style>
  <w:style w:type="paragraph" w:styleId="Stopka">
    <w:name w:val="footer"/>
    <w:basedOn w:val="Normalny"/>
    <w:link w:val="StopkaZnak"/>
    <w:uiPriority w:val="99"/>
    <w:unhideWhenUsed/>
    <w:rsid w:val="00477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C94"/>
  </w:style>
  <w:style w:type="paragraph" w:styleId="Tekstdymka">
    <w:name w:val="Balloon Text"/>
    <w:basedOn w:val="Normalny"/>
    <w:link w:val="TekstdymkaZnak"/>
    <w:uiPriority w:val="99"/>
    <w:semiHidden/>
    <w:unhideWhenUsed/>
    <w:rsid w:val="00A40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3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4354</TotalTime>
  <Pages>10</Pages>
  <Words>2556</Words>
  <Characters>15336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Kamiński</dc:creator>
  <cp:keywords/>
  <dc:description/>
  <cp:lastModifiedBy>Dorota Zwolińska</cp:lastModifiedBy>
  <cp:revision>20</cp:revision>
  <cp:lastPrinted>2025-02-12T14:04:00Z</cp:lastPrinted>
  <dcterms:created xsi:type="dcterms:W3CDTF">2022-01-14T10:23:00Z</dcterms:created>
  <dcterms:modified xsi:type="dcterms:W3CDTF">2026-04-24T09:30:00Z</dcterms:modified>
</cp:coreProperties>
</file>